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8C4" w:rsidRDefault="00C248C4" w:rsidP="00C248C4">
      <w:pPr>
        <w:pStyle w:val="Style1"/>
        <w:kinsoku w:val="0"/>
        <w:autoSpaceDE/>
        <w:autoSpaceDN/>
        <w:adjustRightInd/>
        <w:spacing w:before="576" w:line="206" w:lineRule="auto"/>
        <w:ind w:left="3096"/>
        <w:rPr>
          <w:b/>
          <w:bCs/>
          <w:spacing w:val="-2"/>
          <w:w w:val="105"/>
          <w:lang w:val="es-ES" w:eastAsia="es-ES"/>
        </w:rPr>
      </w:pPr>
      <w:r>
        <w:rPr>
          <w:b/>
          <w:bCs/>
          <w:spacing w:val="-2"/>
          <w:w w:val="105"/>
          <w:lang w:val="es-ES" w:eastAsia="es-ES"/>
        </w:rPr>
        <w:t>RESOLUCION No. 319-02</w:t>
      </w:r>
    </w:p>
    <w:p w:rsidR="00C248C4" w:rsidRDefault="00C248C4" w:rsidP="00C248C4">
      <w:pPr>
        <w:pStyle w:val="Style1"/>
        <w:kinsoku w:val="0"/>
        <w:autoSpaceDE/>
        <w:autoSpaceDN/>
        <w:adjustRightInd/>
        <w:spacing w:before="288"/>
        <w:ind w:right="1152"/>
        <w:rPr>
          <w:w w:val="105"/>
          <w:lang w:val="es-ES" w:eastAsia="es-ES"/>
        </w:rPr>
      </w:pPr>
      <w:r>
        <w:rPr>
          <w:b/>
          <w:bCs/>
          <w:spacing w:val="-3"/>
          <w:w w:val="105"/>
          <w:lang w:val="es-ES" w:eastAsia="es-ES"/>
        </w:rPr>
        <w:t xml:space="preserve">TRIBUNAL ADMINISTRATIVO DE TRANSPORTE. </w:t>
      </w:r>
      <w:r>
        <w:rPr>
          <w:spacing w:val="-3"/>
          <w:w w:val="105"/>
          <w:lang w:val="es-ES" w:eastAsia="es-ES"/>
        </w:rPr>
        <w:t xml:space="preserve">San José, a las catorce horas </w:t>
      </w:r>
      <w:r>
        <w:rPr>
          <w:w w:val="105"/>
          <w:lang w:val="es-ES" w:eastAsia="es-ES"/>
        </w:rPr>
        <w:t>treinta y un minutos del dos de octubre del dos mil dos.-</w:t>
      </w:r>
    </w:p>
    <w:p w:rsidR="00C248C4" w:rsidRDefault="00C248C4" w:rsidP="00C248C4">
      <w:pPr>
        <w:pStyle w:val="Style2"/>
        <w:kinsoku w:val="0"/>
        <w:autoSpaceDE/>
        <w:autoSpaceDN/>
        <w:spacing w:before="252"/>
        <w:rPr>
          <w:rStyle w:val="CharacterStyle1"/>
          <w:spacing w:val="-4"/>
          <w:w w:val="105"/>
          <w:lang w:val="es-ES" w:eastAsia="es-ES"/>
        </w:rPr>
      </w:pPr>
      <w:r>
        <w:rPr>
          <w:rStyle w:val="CharacterStyle1"/>
          <w:spacing w:val="-2"/>
          <w:w w:val="105"/>
          <w:lang w:val="es-ES" w:eastAsia="es-ES"/>
        </w:rPr>
        <w:t xml:space="preserve">Se conoce Recurso de Apelación e Incidente de Nulidad interpuesto por el señor </w:t>
      </w:r>
      <w:r>
        <w:rPr>
          <w:rStyle w:val="CharacterStyle1"/>
          <w:b/>
          <w:bCs/>
          <w:spacing w:val="-2"/>
          <w:w w:val="105"/>
          <w:lang w:val="es-ES" w:eastAsia="es-ES"/>
        </w:rPr>
        <w:t xml:space="preserve">HPS, cédula de identidad </w:t>
      </w:r>
      <w:proofErr w:type="gramStart"/>
      <w:r>
        <w:rPr>
          <w:rStyle w:val="CharacterStyle1"/>
          <w:b/>
          <w:bCs/>
          <w:spacing w:val="-2"/>
          <w:w w:val="105"/>
          <w:lang w:val="es-ES" w:eastAsia="es-ES"/>
        </w:rPr>
        <w:t>número …</w:t>
      </w:r>
      <w:proofErr w:type="gramEnd"/>
      <w:r>
        <w:rPr>
          <w:rStyle w:val="CharacterStyle1"/>
          <w:b/>
          <w:bCs/>
          <w:spacing w:val="-2"/>
          <w:w w:val="105"/>
          <w:lang w:val="es-ES" w:eastAsia="es-ES"/>
        </w:rPr>
        <w:t xml:space="preserve">, </w:t>
      </w:r>
      <w:r>
        <w:rPr>
          <w:rStyle w:val="CharacterStyle1"/>
          <w:spacing w:val="-2"/>
          <w:w w:val="105"/>
          <w:lang w:val="es-ES" w:eastAsia="es-ES"/>
        </w:rPr>
        <w:t xml:space="preserve">contra el Acuerdo No. 1 de la </w:t>
      </w:r>
      <w:r>
        <w:rPr>
          <w:rStyle w:val="CharacterStyle1"/>
          <w:spacing w:val="-5"/>
          <w:w w:val="105"/>
          <w:lang w:val="es-ES" w:eastAsia="es-ES"/>
        </w:rPr>
        <w:t xml:space="preserve">Sesión Extraordinaria No 037-2001 del 24 de octubre del 2001, dictado por el Consejo de </w:t>
      </w:r>
      <w:r>
        <w:rPr>
          <w:rStyle w:val="CharacterStyle1"/>
          <w:spacing w:val="-4"/>
          <w:w w:val="105"/>
          <w:lang w:val="es-ES" w:eastAsia="es-ES"/>
        </w:rPr>
        <w:t>Transporte Público.</w:t>
      </w:r>
    </w:p>
    <w:p w:rsidR="00C248C4" w:rsidRDefault="00C248C4" w:rsidP="00C248C4">
      <w:pPr>
        <w:pStyle w:val="Style1"/>
        <w:kinsoku w:val="0"/>
        <w:autoSpaceDE/>
        <w:autoSpaceDN/>
        <w:adjustRightInd/>
        <w:spacing w:before="288"/>
        <w:ind w:left="72" w:right="1152"/>
        <w:rPr>
          <w:b/>
          <w:bCs/>
          <w:spacing w:val="-5"/>
          <w:w w:val="105"/>
          <w:lang w:val="es-ES" w:eastAsia="es-ES"/>
        </w:rPr>
      </w:pPr>
      <w:r>
        <w:rPr>
          <w:b/>
          <w:bCs/>
          <w:spacing w:val="-5"/>
          <w:w w:val="105"/>
          <w:lang w:val="es-ES" w:eastAsia="es-ES"/>
        </w:rPr>
        <w:t>Expediente Administrativo No. TAT-036-02</w:t>
      </w:r>
    </w:p>
    <w:p w:rsidR="00C248C4" w:rsidRDefault="00C248C4" w:rsidP="00C248C4">
      <w:pPr>
        <w:pStyle w:val="Style1"/>
        <w:kinsoku w:val="0"/>
        <w:autoSpaceDE/>
        <w:autoSpaceDN/>
        <w:adjustRightInd/>
        <w:spacing w:before="576" w:line="208" w:lineRule="auto"/>
        <w:ind w:left="3672" w:right="1152"/>
        <w:rPr>
          <w:b/>
          <w:bCs/>
          <w:w w:val="105"/>
          <w:lang w:val="es-ES" w:eastAsia="es-ES"/>
        </w:rPr>
      </w:pPr>
      <w:r>
        <w:rPr>
          <w:b/>
          <w:bCs/>
          <w:w w:val="105"/>
          <w:lang w:val="es-ES" w:eastAsia="es-ES"/>
        </w:rPr>
        <w:t>RESULTANDO</w:t>
      </w:r>
    </w:p>
    <w:p w:rsidR="00C248C4" w:rsidRDefault="00C248C4" w:rsidP="00C248C4">
      <w:pPr>
        <w:pStyle w:val="Style2"/>
        <w:kinsoku w:val="0"/>
        <w:autoSpaceDE/>
        <w:autoSpaceDN/>
        <w:spacing w:before="288"/>
        <w:rPr>
          <w:rStyle w:val="CharacterStyle1"/>
          <w:spacing w:val="-4"/>
          <w:w w:val="105"/>
          <w:lang w:val="es-ES" w:eastAsia="es-ES"/>
        </w:rPr>
      </w:pPr>
      <w:r>
        <w:rPr>
          <w:rStyle w:val="CharacterStyle1"/>
          <w:b/>
          <w:bCs/>
          <w:spacing w:val="8"/>
          <w:w w:val="105"/>
          <w:lang w:val="es-ES" w:eastAsia="es-ES"/>
        </w:rPr>
        <w:t xml:space="preserve">PRIMERO: </w:t>
      </w:r>
      <w:r>
        <w:rPr>
          <w:rStyle w:val="CharacterStyle1"/>
          <w:spacing w:val="8"/>
          <w:w w:val="105"/>
          <w:lang w:val="es-ES" w:eastAsia="es-ES"/>
        </w:rPr>
        <w:t xml:space="preserve">Que mediante Ley Reguladora del Servicio Público de Transporte </w:t>
      </w:r>
      <w:r>
        <w:rPr>
          <w:rStyle w:val="CharacterStyle1"/>
          <w:spacing w:val="1"/>
          <w:w w:val="105"/>
          <w:lang w:val="es-ES" w:eastAsia="es-ES"/>
        </w:rPr>
        <w:t xml:space="preserve">Remunerado de Personas en Vehículos en la Modalidad de Taxi, No. 7969 del 22 de </w:t>
      </w:r>
      <w:r>
        <w:rPr>
          <w:rStyle w:val="CharacterStyle1"/>
          <w:spacing w:val="-6"/>
          <w:w w:val="105"/>
          <w:lang w:val="es-ES" w:eastAsia="es-ES"/>
        </w:rPr>
        <w:t xml:space="preserve">diciembre de 1999, publicada en La Gaceta No. 20 del 28 de enero del 2000, artículo 30 se </w:t>
      </w:r>
      <w:r>
        <w:rPr>
          <w:rStyle w:val="CharacterStyle1"/>
          <w:w w:val="105"/>
          <w:lang w:val="es-ES" w:eastAsia="es-ES"/>
        </w:rPr>
        <w:t xml:space="preserve">convoca al Procedimiento Especial Abreviado, para la realización del concurso público </w:t>
      </w:r>
      <w:r>
        <w:rPr>
          <w:rStyle w:val="CharacterStyle1"/>
          <w:spacing w:val="-3"/>
          <w:w w:val="105"/>
          <w:lang w:val="es-ES" w:eastAsia="es-ES"/>
        </w:rPr>
        <w:t xml:space="preserve">para calificar a los futuros concesionarios del servicio de taxi y es esta misma ley la que </w:t>
      </w:r>
      <w:r>
        <w:rPr>
          <w:rStyle w:val="CharacterStyle1"/>
          <w:spacing w:val="4"/>
          <w:w w:val="105"/>
          <w:lang w:val="es-ES" w:eastAsia="es-ES"/>
        </w:rPr>
        <w:t xml:space="preserve">establece los requisitos de calificación, tabla de evaluación, plazo para comunicar </w:t>
      </w:r>
      <w:r>
        <w:rPr>
          <w:rStyle w:val="CharacterStyle1"/>
          <w:spacing w:val="-4"/>
          <w:w w:val="105"/>
          <w:lang w:val="es-ES" w:eastAsia="es-ES"/>
        </w:rPr>
        <w:t>resultados de estudio y calificación de ofertas, forma de adjudicación, y demás aspectos especiales de este concurso.</w:t>
      </w:r>
    </w:p>
    <w:p w:rsidR="00C248C4" w:rsidRDefault="00C248C4" w:rsidP="00C248C4">
      <w:pPr>
        <w:pStyle w:val="Style2"/>
        <w:kinsoku w:val="0"/>
        <w:autoSpaceDE/>
        <w:autoSpaceDN/>
        <w:rPr>
          <w:rStyle w:val="CharacterStyle1"/>
          <w:spacing w:val="-4"/>
          <w:w w:val="105"/>
          <w:lang w:val="es-ES" w:eastAsia="es-ES"/>
        </w:rPr>
      </w:pPr>
      <w:r>
        <w:rPr>
          <w:rStyle w:val="CharacterStyle1"/>
          <w:b/>
          <w:bCs/>
          <w:spacing w:val="5"/>
          <w:w w:val="105"/>
          <w:lang w:val="es-ES" w:eastAsia="es-ES"/>
        </w:rPr>
        <w:t xml:space="preserve">SEGUNDO: </w:t>
      </w:r>
      <w:r>
        <w:rPr>
          <w:rStyle w:val="CharacterStyle1"/>
          <w:spacing w:val="5"/>
          <w:w w:val="105"/>
          <w:lang w:val="es-ES" w:eastAsia="es-ES"/>
        </w:rPr>
        <w:t xml:space="preserve">Mediante el Decreto Ejecutivo N° 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1"/>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C248C4" w:rsidRDefault="00C248C4" w:rsidP="00C248C4">
      <w:pPr>
        <w:pStyle w:val="Style2"/>
        <w:kinsoku w:val="0"/>
        <w:autoSpaceDE/>
        <w:autoSpaceDN/>
        <w:rPr>
          <w:rStyle w:val="CharacterStyle1"/>
          <w:spacing w:val="-4"/>
          <w:w w:val="105"/>
          <w:lang w:val="es-ES" w:eastAsia="es-ES"/>
        </w:rPr>
      </w:pPr>
      <w:r>
        <w:rPr>
          <w:rStyle w:val="CharacterStyle1"/>
          <w:b/>
          <w:bCs/>
          <w:spacing w:val="-5"/>
          <w:w w:val="105"/>
          <w:lang w:val="es-ES" w:eastAsia="es-ES"/>
        </w:rPr>
        <w:t xml:space="preserve">TERCERO: </w:t>
      </w:r>
      <w:r>
        <w:rPr>
          <w:rStyle w:val="CharacterStyle1"/>
          <w:spacing w:val="-5"/>
          <w:w w:val="105"/>
          <w:lang w:val="es-ES" w:eastAsia="es-ES"/>
        </w:rPr>
        <w:t xml:space="preserve">Que mediante formulario N° …., de fecha 19 de diciembre del 2000, el </w:t>
      </w:r>
      <w:r>
        <w:rPr>
          <w:rStyle w:val="CharacterStyle1"/>
          <w:spacing w:val="2"/>
          <w:w w:val="105"/>
          <w:lang w:val="es-ES" w:eastAsia="es-ES"/>
        </w:rPr>
        <w:t xml:space="preserve">recurrente participó en el concurso público, ante el Consejo de Transporte Público, </w:t>
      </w:r>
      <w:r>
        <w:rPr>
          <w:rStyle w:val="CharacterStyle1"/>
          <w:spacing w:val="-4"/>
          <w:w w:val="105"/>
          <w:lang w:val="es-ES" w:eastAsia="es-ES"/>
        </w:rPr>
        <w:t xml:space="preserve">ofertando para la base de operación </w:t>
      </w:r>
      <w:r>
        <w:rPr>
          <w:rStyle w:val="CharacterStyle1"/>
          <w:b/>
          <w:bCs/>
          <w:spacing w:val="-4"/>
          <w:w w:val="105"/>
          <w:lang w:val="es-ES" w:eastAsia="es-ES"/>
        </w:rPr>
        <w:t xml:space="preserve">40 10 </w:t>
      </w:r>
      <w:proofErr w:type="spellStart"/>
      <w:r>
        <w:rPr>
          <w:rStyle w:val="CharacterStyle1"/>
          <w:b/>
          <w:bCs/>
          <w:spacing w:val="-4"/>
          <w:w w:val="105"/>
          <w:lang w:val="es-ES" w:eastAsia="es-ES"/>
        </w:rPr>
        <w:t>10</w:t>
      </w:r>
      <w:proofErr w:type="spellEnd"/>
      <w:r>
        <w:rPr>
          <w:rStyle w:val="CharacterStyle1"/>
          <w:b/>
          <w:bCs/>
          <w:spacing w:val="-4"/>
          <w:w w:val="105"/>
          <w:lang w:val="es-ES" w:eastAsia="es-ES"/>
        </w:rPr>
        <w:t xml:space="preserve">, </w:t>
      </w:r>
      <w:r>
        <w:rPr>
          <w:rStyle w:val="CharacterStyle1"/>
          <w:spacing w:val="-4"/>
          <w:w w:val="105"/>
          <w:lang w:val="es-ES" w:eastAsia="es-ES"/>
        </w:rPr>
        <w:t>con vehículo tipo sedan (ver a folio 12 del expediente administrativo).</w:t>
      </w:r>
    </w:p>
    <w:p w:rsidR="00C248C4" w:rsidRDefault="00C248C4" w:rsidP="00C248C4">
      <w:pPr>
        <w:pStyle w:val="Style1"/>
        <w:kinsoku w:val="0"/>
        <w:autoSpaceDE/>
        <w:autoSpaceDN/>
        <w:adjustRightInd/>
        <w:spacing w:before="468" w:after="144"/>
        <w:ind w:right="1152"/>
        <w:jc w:val="both"/>
        <w:rPr>
          <w:rStyle w:val="CharacterStyle6"/>
          <w:w w:val="105"/>
          <w:lang w:val="es-ES" w:eastAsia="es-ES"/>
        </w:rPr>
      </w:pPr>
      <w:r>
        <w:rPr>
          <w:b/>
          <w:bCs/>
          <w:spacing w:val="1"/>
          <w:w w:val="105"/>
          <w:lang w:val="es-ES" w:eastAsia="es-ES"/>
        </w:rPr>
        <w:t xml:space="preserve">CUARTO: </w:t>
      </w:r>
      <w:r>
        <w:rPr>
          <w:spacing w:val="1"/>
          <w:w w:val="105"/>
          <w:lang w:val="es-ES" w:eastAsia="es-ES"/>
        </w:rPr>
        <w:t>El Consejo de Transporte Público, mediante acuerdo firme, publicado en el</w:t>
      </w:r>
      <w:r>
        <w:rPr>
          <w:spacing w:val="1"/>
          <w:w w:val="105"/>
          <w:lang w:val="es-ES" w:eastAsia="es-ES"/>
        </w:rPr>
        <w:br/>
      </w:r>
      <w:r>
        <w:rPr>
          <w:spacing w:val="-2"/>
          <w:w w:val="105"/>
          <w:lang w:val="es-ES" w:eastAsia="es-ES"/>
        </w:rPr>
        <w:t>Alcance N° 66 a La Gaceta N° 171, de fecha 6 de setiembre del 2001, estableció el listado</w:t>
      </w:r>
      <w:r>
        <w:rPr>
          <w:spacing w:val="-2"/>
          <w:w w:val="105"/>
          <w:lang w:val="es-ES" w:eastAsia="es-ES"/>
        </w:rPr>
        <w:br/>
      </w:r>
      <w:r>
        <w:rPr>
          <w:spacing w:val="-1"/>
          <w:w w:val="105"/>
          <w:lang w:val="es-ES" w:eastAsia="es-ES"/>
        </w:rPr>
        <w:t xml:space="preserve">de calificación de las ofertas del Primer Procedimiento Abreviado de Taxis, obtenida para </w:t>
      </w:r>
      <w:r>
        <w:rPr>
          <w:rStyle w:val="CharacterStyle6"/>
          <w:w w:val="105"/>
          <w:lang w:val="es-ES" w:eastAsia="es-ES"/>
        </w:rPr>
        <w:t>cada uno de los participantes, en la cual consigna al recurrente una calificación de 80 puntos.</w:t>
      </w:r>
    </w:p>
    <w:p w:rsidR="00C248C4" w:rsidRDefault="00C248C4" w:rsidP="00C248C4">
      <w:pPr>
        <w:pStyle w:val="Style4"/>
        <w:kinsoku w:val="0"/>
        <w:autoSpaceDE/>
        <w:autoSpaceDN/>
        <w:spacing w:before="432"/>
        <w:rPr>
          <w:spacing w:val="-3"/>
          <w:w w:val="105"/>
          <w:lang w:val="es-ES" w:eastAsia="es-ES"/>
        </w:rPr>
      </w:pPr>
      <w:r>
        <w:rPr>
          <w:b/>
          <w:bCs/>
          <w:spacing w:val="-2"/>
          <w:w w:val="105"/>
          <w:lang w:val="es-ES" w:eastAsia="es-ES"/>
        </w:rPr>
        <w:t xml:space="preserve">QUINTO: </w:t>
      </w:r>
      <w:r>
        <w:rPr>
          <w:spacing w:val="-2"/>
          <w:w w:val="105"/>
          <w:lang w:val="es-ES" w:eastAsia="es-ES"/>
        </w:rPr>
        <w:t xml:space="preserve">El Consejo de Transporte Público, mediante acuerdo firme, publicado en el </w:t>
      </w:r>
      <w:r>
        <w:rPr>
          <w:spacing w:val="-1"/>
          <w:w w:val="105"/>
          <w:lang w:val="es-ES" w:eastAsia="es-ES"/>
        </w:rPr>
        <w:t xml:space="preserve">Alcance N° 73 a La Gaceta N° 199, de fecha 17 de octubre del 2001, estableció un listado </w:t>
      </w:r>
      <w:r>
        <w:rPr>
          <w:spacing w:val="-2"/>
          <w:w w:val="105"/>
          <w:lang w:val="es-ES" w:eastAsia="es-ES"/>
        </w:rPr>
        <w:t xml:space="preserve">de aclaraciones a las calificaciones de los oferentes del Primer Procedimiento Especial </w:t>
      </w:r>
      <w:r>
        <w:rPr>
          <w:spacing w:val="-3"/>
          <w:w w:val="105"/>
          <w:lang w:val="es-ES" w:eastAsia="es-ES"/>
        </w:rPr>
        <w:t>Abreviado de Taxis, publicadas en el Alcance N° 66 a La Gaceta N° 171, de fecha 6 de setiembre del 2001, en la cual consigna al recurrente una calificación de 80 puntos.</w:t>
      </w:r>
    </w:p>
    <w:p w:rsidR="00C248C4" w:rsidRDefault="00C248C4" w:rsidP="00C248C4">
      <w:pPr>
        <w:pStyle w:val="Style4"/>
        <w:kinsoku w:val="0"/>
        <w:autoSpaceDE/>
        <w:autoSpaceDN/>
        <w:rPr>
          <w:spacing w:val="-3"/>
          <w:w w:val="105"/>
          <w:lang w:val="es-ES" w:eastAsia="es-ES"/>
        </w:rPr>
      </w:pPr>
      <w:r>
        <w:rPr>
          <w:b/>
          <w:bCs/>
          <w:spacing w:val="5"/>
          <w:w w:val="105"/>
          <w:lang w:val="es-ES" w:eastAsia="es-ES"/>
        </w:rPr>
        <w:lastRenderedPageBreak/>
        <w:t xml:space="preserve">SEXTO: </w:t>
      </w:r>
      <w:r>
        <w:rPr>
          <w:spacing w:val="5"/>
          <w:w w:val="105"/>
          <w:lang w:val="es-ES" w:eastAsia="es-ES"/>
        </w:rPr>
        <w:t xml:space="preserve">El Consejo de Transporte Público, mediante Artículo N° 1 de la Sesión </w:t>
      </w:r>
      <w:r>
        <w:rPr>
          <w:w w:val="105"/>
          <w:lang w:val="es-ES" w:eastAsia="es-ES"/>
        </w:rPr>
        <w:t xml:space="preserve">Extraordinaria N° 37-2001 de fecha 24 de octubre del 2001, publicado en el Alcance N° </w:t>
      </w:r>
      <w:r>
        <w:rPr>
          <w:spacing w:val="-6"/>
          <w:w w:val="105"/>
          <w:lang w:val="es-ES" w:eastAsia="es-ES"/>
        </w:rPr>
        <w:t xml:space="preserve">75-A a La Gaceta N° 207, de fecha 29 de octubre del 2001, según Acuerdo N° 3 convoca al </w:t>
      </w:r>
      <w:r>
        <w:rPr>
          <w:spacing w:val="-2"/>
          <w:w w:val="105"/>
          <w:lang w:val="es-ES" w:eastAsia="es-ES"/>
        </w:rPr>
        <w:t xml:space="preserve">Proceso aleatorio, por cuanto en la lista de oferentes que se señalan en la base de operación </w:t>
      </w:r>
      <w:r>
        <w:rPr>
          <w:b/>
          <w:bCs/>
          <w:spacing w:val="-2"/>
          <w:w w:val="105"/>
          <w:lang w:val="es-ES" w:eastAsia="es-ES"/>
        </w:rPr>
        <w:t xml:space="preserve">40 10 </w:t>
      </w:r>
      <w:proofErr w:type="spellStart"/>
      <w:r>
        <w:rPr>
          <w:b/>
          <w:bCs/>
          <w:spacing w:val="-2"/>
          <w:w w:val="105"/>
          <w:lang w:val="es-ES" w:eastAsia="es-ES"/>
        </w:rPr>
        <w:t>10</w:t>
      </w:r>
      <w:proofErr w:type="spellEnd"/>
      <w:r>
        <w:rPr>
          <w:b/>
          <w:bCs/>
          <w:spacing w:val="-2"/>
          <w:w w:val="105"/>
          <w:lang w:val="es-ES" w:eastAsia="es-ES"/>
        </w:rPr>
        <w:t xml:space="preserve"> </w:t>
      </w:r>
      <w:r>
        <w:rPr>
          <w:spacing w:val="-2"/>
          <w:w w:val="105"/>
          <w:lang w:val="es-ES" w:eastAsia="es-ES"/>
        </w:rPr>
        <w:t xml:space="preserve">han adquirido una calificación igual a 80 puntos, en donde hay un número mayor </w:t>
      </w:r>
      <w:r>
        <w:rPr>
          <w:spacing w:val="-4"/>
          <w:w w:val="105"/>
          <w:lang w:val="es-ES" w:eastAsia="es-ES"/>
        </w:rPr>
        <w:t xml:space="preserve">de oferentes, 302 concursantes, que de concesiones por adjudicar, 6 en total. El caso del </w:t>
      </w:r>
      <w:r>
        <w:rPr>
          <w:spacing w:val="-3"/>
          <w:w w:val="105"/>
          <w:lang w:val="es-ES" w:eastAsia="es-ES"/>
        </w:rPr>
        <w:t>recurrente se encuentra visible a folio 72 de la publicación.</w:t>
      </w:r>
    </w:p>
    <w:p w:rsidR="00C248C4" w:rsidRDefault="00C248C4" w:rsidP="00C248C4">
      <w:pPr>
        <w:pStyle w:val="Style4"/>
        <w:kinsoku w:val="0"/>
        <w:autoSpaceDE/>
        <w:autoSpaceDN/>
        <w:spacing w:before="288"/>
        <w:rPr>
          <w:spacing w:val="-4"/>
          <w:w w:val="105"/>
          <w:lang w:val="es-ES" w:eastAsia="es-ES"/>
        </w:rPr>
      </w:pPr>
      <w:r>
        <w:rPr>
          <w:spacing w:val="-3"/>
          <w:w w:val="105"/>
          <w:lang w:val="es-ES" w:eastAsia="es-ES"/>
        </w:rPr>
        <w:t xml:space="preserve">Mientras tanto en la base de operación </w:t>
      </w:r>
      <w:r>
        <w:rPr>
          <w:b/>
          <w:bCs/>
          <w:spacing w:val="-3"/>
          <w:w w:val="105"/>
          <w:lang w:val="es-ES" w:eastAsia="es-ES"/>
        </w:rPr>
        <w:t xml:space="preserve">40 20 10 </w:t>
      </w:r>
      <w:r>
        <w:rPr>
          <w:spacing w:val="-3"/>
          <w:w w:val="105"/>
          <w:lang w:val="es-ES" w:eastAsia="es-ES"/>
        </w:rPr>
        <w:t xml:space="preserve">existe un proceso aleatorio con calificación </w:t>
      </w:r>
      <w:r>
        <w:rPr>
          <w:spacing w:val="-5"/>
          <w:w w:val="105"/>
          <w:lang w:val="es-ES" w:eastAsia="es-ES"/>
        </w:rPr>
        <w:t xml:space="preserve">de 80 puntos para repartir 19 concesiones entre 25 oferentes empatados con la calificación </w:t>
      </w:r>
      <w:r>
        <w:rPr>
          <w:spacing w:val="-4"/>
          <w:w w:val="105"/>
          <w:lang w:val="es-ES" w:eastAsia="es-ES"/>
        </w:rPr>
        <w:t>obtenida por el recurrente.</w:t>
      </w:r>
    </w:p>
    <w:p w:rsidR="00C248C4" w:rsidRDefault="00C248C4" w:rsidP="00C248C4">
      <w:pPr>
        <w:pStyle w:val="Style4"/>
        <w:kinsoku w:val="0"/>
        <w:autoSpaceDE/>
        <w:autoSpaceDN/>
        <w:rPr>
          <w:spacing w:val="-3"/>
          <w:w w:val="105"/>
          <w:lang w:val="es-ES" w:eastAsia="es-ES"/>
        </w:rPr>
      </w:pPr>
      <w:r>
        <w:rPr>
          <w:b/>
          <w:bCs/>
          <w:spacing w:val="-1"/>
          <w:w w:val="105"/>
          <w:lang w:val="es-ES" w:eastAsia="es-ES"/>
        </w:rPr>
        <w:t xml:space="preserve">SETIMO: </w:t>
      </w:r>
      <w:r>
        <w:rPr>
          <w:spacing w:val="-1"/>
          <w:w w:val="105"/>
          <w:lang w:val="es-ES" w:eastAsia="es-ES"/>
        </w:rPr>
        <w:t xml:space="preserve">Que mediante escrito fechado el 05 de noviembre del 2001, el señor </w:t>
      </w:r>
      <w:r>
        <w:rPr>
          <w:b/>
          <w:bCs/>
          <w:spacing w:val="-1"/>
          <w:w w:val="105"/>
          <w:lang w:val="es-ES" w:eastAsia="es-ES"/>
        </w:rPr>
        <w:t>P</w:t>
      </w:r>
      <w:r>
        <w:rPr>
          <w:b/>
          <w:bCs/>
          <w:spacing w:val="-6"/>
          <w:w w:val="105"/>
          <w:lang w:val="es-ES" w:eastAsia="es-ES"/>
        </w:rPr>
        <w:t xml:space="preserve">S </w:t>
      </w:r>
      <w:r>
        <w:rPr>
          <w:spacing w:val="-6"/>
          <w:w w:val="105"/>
          <w:lang w:val="es-ES" w:eastAsia="es-ES"/>
        </w:rPr>
        <w:t xml:space="preserve">presenta Recurso Apelación e Incidente de Nulidad, contra el acto Administrativo </w:t>
      </w:r>
      <w:r>
        <w:rPr>
          <w:spacing w:val="-3"/>
          <w:w w:val="105"/>
          <w:lang w:val="es-ES" w:eastAsia="es-ES"/>
        </w:rPr>
        <w:t xml:space="preserve">descrito en el resultando anterior. En él indica que se equivocó en la base de operación y </w:t>
      </w:r>
      <w:r>
        <w:rPr>
          <w:spacing w:val="-5"/>
          <w:w w:val="105"/>
          <w:lang w:val="es-ES" w:eastAsia="es-ES"/>
        </w:rPr>
        <w:t xml:space="preserve">solicita se le </w:t>
      </w:r>
      <w:proofErr w:type="spellStart"/>
      <w:r>
        <w:rPr>
          <w:spacing w:val="-5"/>
          <w:w w:val="105"/>
          <w:lang w:val="es-ES" w:eastAsia="es-ES"/>
        </w:rPr>
        <w:t>de</w:t>
      </w:r>
      <w:proofErr w:type="spellEnd"/>
      <w:r>
        <w:rPr>
          <w:spacing w:val="-5"/>
          <w:w w:val="105"/>
          <w:lang w:val="es-ES" w:eastAsia="es-ES"/>
        </w:rPr>
        <w:t xml:space="preserve"> el traslado correspondiente a la base </w:t>
      </w:r>
      <w:r>
        <w:rPr>
          <w:b/>
          <w:bCs/>
          <w:spacing w:val="-5"/>
          <w:w w:val="105"/>
          <w:lang w:val="es-ES" w:eastAsia="es-ES"/>
        </w:rPr>
        <w:t xml:space="preserve">40 20 10. </w:t>
      </w:r>
      <w:r>
        <w:rPr>
          <w:spacing w:val="-5"/>
          <w:w w:val="105"/>
          <w:lang w:val="es-ES" w:eastAsia="es-ES"/>
        </w:rPr>
        <w:t xml:space="preserve">En esta misma fecha y con </w:t>
      </w:r>
      <w:r>
        <w:rPr>
          <w:spacing w:val="-3"/>
          <w:w w:val="105"/>
          <w:lang w:val="es-ES" w:eastAsia="es-ES"/>
        </w:rPr>
        <w:t>idénticos argumentos presenta recurso de revocatoria al Consejo de Transporte Público.</w:t>
      </w:r>
    </w:p>
    <w:p w:rsidR="00C248C4" w:rsidRDefault="00C248C4" w:rsidP="00C248C4">
      <w:pPr>
        <w:pStyle w:val="Style4"/>
        <w:kinsoku w:val="0"/>
        <w:autoSpaceDE/>
        <w:autoSpaceDN/>
        <w:spacing w:before="540"/>
        <w:rPr>
          <w:spacing w:val="-4"/>
          <w:w w:val="105"/>
          <w:lang w:val="es-ES" w:eastAsia="es-ES"/>
        </w:rPr>
      </w:pPr>
      <w:r>
        <w:rPr>
          <w:b/>
          <w:bCs/>
          <w:spacing w:val="3"/>
          <w:w w:val="105"/>
          <w:lang w:val="es-ES" w:eastAsia="es-ES"/>
        </w:rPr>
        <w:t xml:space="preserve">OCTAVO: </w:t>
      </w:r>
      <w:r>
        <w:rPr>
          <w:spacing w:val="3"/>
          <w:w w:val="105"/>
          <w:lang w:val="es-ES" w:eastAsia="es-ES"/>
        </w:rPr>
        <w:t xml:space="preserve">Mediante artículo No. 5 el Consejo de Transporte Público en su sesión ordinaria No. 47-2002 del 13 de diciembre del 2002, acordó rechazar el recurso de </w:t>
      </w:r>
      <w:r>
        <w:rPr>
          <w:spacing w:val="-1"/>
          <w:w w:val="105"/>
          <w:lang w:val="es-ES" w:eastAsia="es-ES"/>
        </w:rPr>
        <w:t xml:space="preserve">revocatoria, lo anterior con fundamento en las recomendaciones vertidas por la Dirección </w:t>
      </w:r>
      <w:r>
        <w:rPr>
          <w:spacing w:val="2"/>
          <w:w w:val="105"/>
          <w:lang w:val="es-ES" w:eastAsia="es-ES"/>
        </w:rPr>
        <w:t xml:space="preserve">de Asuntos Jurídicos del citado Consejo, por medio de oficio No. 012148 del 10 de </w:t>
      </w:r>
      <w:r>
        <w:rPr>
          <w:spacing w:val="-4"/>
          <w:w w:val="105"/>
          <w:lang w:val="es-ES" w:eastAsia="es-ES"/>
        </w:rPr>
        <w:t>diciembre del 2001.</w:t>
      </w:r>
    </w:p>
    <w:p w:rsidR="00C248C4" w:rsidRDefault="00C248C4" w:rsidP="00C248C4">
      <w:pPr>
        <w:pStyle w:val="Style3"/>
        <w:kinsoku w:val="0"/>
        <w:autoSpaceDE/>
        <w:autoSpaceDN/>
        <w:adjustRightInd/>
        <w:spacing w:before="576" w:line="480" w:lineRule="auto"/>
        <w:ind w:right="1152"/>
        <w:rPr>
          <w:rStyle w:val="CharacterStyle6"/>
          <w:b/>
          <w:bCs/>
          <w:spacing w:val="-2"/>
          <w:w w:val="105"/>
          <w:sz w:val="24"/>
          <w:szCs w:val="24"/>
          <w:lang w:val="es-ES" w:eastAsia="es-ES"/>
        </w:rPr>
      </w:pPr>
      <w:r>
        <w:rPr>
          <w:rStyle w:val="CharacterStyle6"/>
          <w:b/>
          <w:bCs/>
          <w:spacing w:val="-8"/>
          <w:w w:val="105"/>
          <w:sz w:val="24"/>
          <w:szCs w:val="24"/>
          <w:lang w:val="es-ES" w:eastAsia="es-ES"/>
        </w:rPr>
        <w:t xml:space="preserve">NOVENO: </w:t>
      </w:r>
      <w:r>
        <w:rPr>
          <w:rStyle w:val="CharacterStyle6"/>
          <w:spacing w:val="-8"/>
          <w:w w:val="105"/>
          <w:sz w:val="24"/>
          <w:szCs w:val="24"/>
          <w:lang w:val="es-ES" w:eastAsia="es-ES"/>
        </w:rPr>
        <w:t xml:space="preserve">En los procedimientos seguidos se han observado las prescripciones legales. </w:t>
      </w:r>
      <w:r>
        <w:rPr>
          <w:rStyle w:val="CharacterStyle6"/>
          <w:b/>
          <w:bCs/>
          <w:spacing w:val="-2"/>
          <w:w w:val="105"/>
          <w:sz w:val="24"/>
          <w:szCs w:val="24"/>
          <w:lang w:val="es-ES" w:eastAsia="es-ES"/>
        </w:rPr>
        <w:t>Redacta el Juez Fallas Acosta; y,</w:t>
      </w:r>
    </w:p>
    <w:p w:rsidR="00C248C4" w:rsidRDefault="00C248C4" w:rsidP="00C248C4">
      <w:pPr>
        <w:pStyle w:val="Style3"/>
        <w:kinsoku w:val="0"/>
        <w:autoSpaceDE/>
        <w:autoSpaceDN/>
        <w:adjustRightInd/>
        <w:spacing w:before="360" w:line="204" w:lineRule="auto"/>
        <w:ind w:left="3456" w:right="1152"/>
        <w:rPr>
          <w:rStyle w:val="CharacterStyle6"/>
          <w:b/>
          <w:bCs/>
          <w:w w:val="105"/>
          <w:sz w:val="24"/>
          <w:szCs w:val="24"/>
          <w:lang w:val="es-ES" w:eastAsia="es-ES"/>
        </w:rPr>
      </w:pPr>
      <w:r>
        <w:rPr>
          <w:rStyle w:val="CharacterStyle6"/>
          <w:b/>
          <w:bCs/>
          <w:w w:val="105"/>
          <w:sz w:val="24"/>
          <w:szCs w:val="24"/>
          <w:lang w:val="es-ES" w:eastAsia="es-ES"/>
        </w:rPr>
        <w:t>CONSIDERANDO:</w:t>
      </w:r>
    </w:p>
    <w:p w:rsidR="00C248C4" w:rsidRPr="00DF386F" w:rsidRDefault="00C248C4" w:rsidP="00C248C4">
      <w:pPr>
        <w:pStyle w:val="Style3"/>
        <w:kinsoku w:val="0"/>
        <w:autoSpaceDE/>
        <w:autoSpaceDN/>
        <w:adjustRightInd/>
        <w:spacing w:before="432" w:after="108"/>
        <w:ind w:right="1152"/>
        <w:jc w:val="both"/>
        <w:rPr>
          <w:spacing w:val="-4"/>
          <w:w w:val="105"/>
          <w:sz w:val="24"/>
          <w:szCs w:val="24"/>
          <w:lang w:val="es-ES" w:eastAsia="es-ES"/>
        </w:rPr>
      </w:pPr>
      <w:r>
        <w:rPr>
          <w:rStyle w:val="CharacterStyle6"/>
          <w:b/>
          <w:bCs/>
          <w:spacing w:val="9"/>
          <w:w w:val="105"/>
          <w:sz w:val="24"/>
          <w:szCs w:val="24"/>
          <w:lang w:val="es-ES" w:eastAsia="es-ES"/>
        </w:rPr>
        <w:t xml:space="preserve">1.- </w:t>
      </w:r>
      <w:r w:rsidRPr="00DF386F">
        <w:rPr>
          <w:rStyle w:val="CharacterStyle6"/>
          <w:b/>
          <w:bCs/>
          <w:spacing w:val="9"/>
          <w:w w:val="105"/>
          <w:sz w:val="24"/>
          <w:szCs w:val="24"/>
          <w:lang w:val="es-ES" w:eastAsia="es-ES"/>
        </w:rPr>
        <w:t xml:space="preserve">SOBRE LA COMPETENCIA: </w:t>
      </w:r>
      <w:r w:rsidRPr="00DF386F">
        <w:rPr>
          <w:rStyle w:val="CharacterStyle6"/>
          <w:spacing w:val="9"/>
          <w:w w:val="105"/>
          <w:sz w:val="24"/>
          <w:szCs w:val="24"/>
          <w:lang w:val="es-ES" w:eastAsia="es-ES"/>
        </w:rPr>
        <w:t>De conformidad con el artículo 22 de la Ley</w:t>
      </w:r>
      <w:r w:rsidRPr="00DF386F">
        <w:rPr>
          <w:rStyle w:val="CharacterStyle6"/>
          <w:spacing w:val="9"/>
          <w:w w:val="105"/>
          <w:sz w:val="24"/>
          <w:szCs w:val="24"/>
          <w:lang w:val="es-ES" w:eastAsia="es-ES"/>
        </w:rPr>
        <w:br/>
      </w:r>
      <w:r w:rsidRPr="00DF386F">
        <w:rPr>
          <w:rStyle w:val="CharacterStyle6"/>
          <w:spacing w:val="-3"/>
          <w:w w:val="105"/>
          <w:sz w:val="24"/>
          <w:szCs w:val="24"/>
          <w:lang w:val="es-ES" w:eastAsia="es-ES"/>
        </w:rPr>
        <w:t xml:space="preserve">Reguladora del Servicio Público de Transporte Remunerado de Personas en Vehículos en la </w:t>
      </w:r>
      <w:r w:rsidRPr="00DF386F">
        <w:rPr>
          <w:rStyle w:val="CharacterStyle6"/>
          <w:spacing w:val="-1"/>
          <w:w w:val="105"/>
          <w:sz w:val="24"/>
          <w:szCs w:val="24"/>
          <w:lang w:val="es-ES" w:eastAsia="es-ES"/>
        </w:rPr>
        <w:t xml:space="preserve">Modalidad de Taxi, No. 7969 del 22 de diciembre de 1999, en relación con el artículo 15 </w:t>
      </w:r>
      <w:r w:rsidRPr="00DF386F">
        <w:rPr>
          <w:spacing w:val="-8"/>
          <w:w w:val="105"/>
          <w:sz w:val="24"/>
          <w:szCs w:val="24"/>
          <w:lang w:val="es-ES" w:eastAsia="es-ES"/>
        </w:rPr>
        <w:t xml:space="preserve">del Decreto No. 28913-MOPT denominado "Reglamento del primer procedimiento especial </w:t>
      </w:r>
      <w:r w:rsidRPr="00DF386F">
        <w:rPr>
          <w:spacing w:val="-2"/>
          <w:w w:val="105"/>
          <w:sz w:val="24"/>
          <w:szCs w:val="24"/>
          <w:lang w:val="es-ES" w:eastAsia="es-ES"/>
        </w:rPr>
        <w:t xml:space="preserve">abreviado para el transporte remunerado de personas en vehículos en la modalidad de taxi" </w:t>
      </w:r>
      <w:r w:rsidRPr="00DF386F">
        <w:rPr>
          <w:spacing w:val="-3"/>
          <w:w w:val="105"/>
          <w:sz w:val="24"/>
          <w:szCs w:val="24"/>
          <w:lang w:val="es-ES" w:eastAsia="es-ES"/>
        </w:rPr>
        <w:t>y sus reformas; así como la resolución de la Contraloría General de la República No. RC</w:t>
      </w:r>
      <w:r w:rsidRPr="00DF386F">
        <w:rPr>
          <w:spacing w:val="-3"/>
          <w:w w:val="105"/>
          <w:sz w:val="24"/>
          <w:szCs w:val="24"/>
          <w:lang w:val="es-ES" w:eastAsia="es-ES"/>
        </w:rPr>
        <w:softHyphen/>
      </w:r>
      <w:r w:rsidRPr="00DF386F">
        <w:rPr>
          <w:spacing w:val="-4"/>
          <w:w w:val="105"/>
          <w:sz w:val="24"/>
          <w:szCs w:val="24"/>
          <w:lang w:val="es-ES" w:eastAsia="es-ES"/>
        </w:rPr>
        <w:t xml:space="preserve">694-2001 de las nueve horas con cuarenta y cinco minutos del trece de noviembre del 2001, </w:t>
      </w:r>
      <w:r w:rsidRPr="00DF386F">
        <w:rPr>
          <w:w w:val="105"/>
          <w:sz w:val="24"/>
          <w:szCs w:val="24"/>
          <w:lang w:val="es-ES" w:eastAsia="es-ES"/>
        </w:rPr>
        <w:t xml:space="preserve">el Tribunal Administrativo de Transporte es el competente para conocer y resolver el </w:t>
      </w:r>
      <w:r w:rsidRPr="00DF386F">
        <w:rPr>
          <w:spacing w:val="-4"/>
          <w:w w:val="105"/>
          <w:sz w:val="24"/>
          <w:szCs w:val="24"/>
          <w:lang w:val="es-ES" w:eastAsia="es-ES"/>
        </w:rPr>
        <w:t>presente recurso de apelación.</w:t>
      </w:r>
    </w:p>
    <w:p w:rsidR="00C248C4" w:rsidRDefault="00C248C4" w:rsidP="00C248C4">
      <w:pPr>
        <w:pStyle w:val="Style5"/>
        <w:numPr>
          <w:ilvl w:val="0"/>
          <w:numId w:val="1"/>
        </w:numPr>
        <w:tabs>
          <w:tab w:val="clear" w:pos="360"/>
          <w:tab w:val="num" w:pos="432"/>
        </w:tabs>
        <w:kinsoku w:val="0"/>
        <w:autoSpaceDE/>
        <w:autoSpaceDN/>
        <w:spacing w:before="540"/>
        <w:ind w:right="1152"/>
        <w:rPr>
          <w:spacing w:val="-4"/>
          <w:w w:val="105"/>
          <w:lang w:val="es-ES" w:eastAsia="es-ES"/>
        </w:rPr>
      </w:pPr>
      <w:r>
        <w:rPr>
          <w:b/>
          <w:bCs/>
          <w:spacing w:val="-5"/>
          <w:lang w:val="es-ES" w:eastAsia="es-ES"/>
        </w:rPr>
        <w:t xml:space="preserve">SOBRE LA ADMISIBILIDAD DEL RECURSO: </w:t>
      </w:r>
      <w:r>
        <w:rPr>
          <w:b/>
          <w:bCs/>
          <w:spacing w:val="-5"/>
          <w:w w:val="105"/>
          <w:u w:val="single"/>
          <w:lang w:val="es-ES" w:eastAsia="es-ES"/>
        </w:rPr>
        <w:t>En cuanto a la Legitimación:</w:t>
      </w:r>
      <w:r>
        <w:rPr>
          <w:spacing w:val="-5"/>
          <w:w w:val="105"/>
          <w:lang w:val="es-ES" w:eastAsia="es-ES"/>
        </w:rPr>
        <w:t xml:space="preserve"> El </w:t>
      </w:r>
      <w:r>
        <w:rPr>
          <w:spacing w:val="-1"/>
          <w:w w:val="105"/>
          <w:lang w:val="es-ES" w:eastAsia="es-ES"/>
        </w:rPr>
        <w:t xml:space="preserve">recurso es planteado por el señor </w:t>
      </w:r>
      <w:r>
        <w:rPr>
          <w:b/>
          <w:bCs/>
          <w:spacing w:val="-1"/>
          <w:lang w:val="es-ES" w:eastAsia="es-ES"/>
        </w:rPr>
        <w:t xml:space="preserve">PS, </w:t>
      </w:r>
      <w:r>
        <w:rPr>
          <w:spacing w:val="-1"/>
          <w:w w:val="105"/>
          <w:lang w:val="es-ES" w:eastAsia="es-ES"/>
        </w:rPr>
        <w:t xml:space="preserve">quien es oferente del concurso público. </w:t>
      </w:r>
      <w:r>
        <w:rPr>
          <w:b/>
          <w:bCs/>
          <w:w w:val="105"/>
          <w:u w:val="single"/>
          <w:lang w:val="es-ES" w:eastAsia="es-ES"/>
        </w:rPr>
        <w:t>En cuanto al plazo de presentación del recurso:</w:t>
      </w:r>
      <w:r>
        <w:rPr>
          <w:w w:val="105"/>
          <w:lang w:val="es-ES" w:eastAsia="es-ES"/>
        </w:rPr>
        <w:t xml:space="preserve"> Conforme al estudio efectuado el </w:t>
      </w:r>
      <w:r>
        <w:rPr>
          <w:spacing w:val="-5"/>
          <w:w w:val="105"/>
          <w:lang w:val="es-ES" w:eastAsia="es-ES"/>
        </w:rPr>
        <w:t xml:space="preserve">Recurso de Revocatoria con Apelación en subsidio fue presentado dentro del plazo legal </w:t>
      </w:r>
      <w:r>
        <w:rPr>
          <w:spacing w:val="-4"/>
          <w:w w:val="105"/>
          <w:lang w:val="es-ES" w:eastAsia="es-ES"/>
        </w:rPr>
        <w:t xml:space="preserve">establecido para tal fin, en los términos del artículo 11 de la Ley Reguladora del Servicio </w:t>
      </w:r>
      <w:r>
        <w:rPr>
          <w:spacing w:val="-3"/>
          <w:w w:val="105"/>
          <w:lang w:val="es-ES" w:eastAsia="es-ES"/>
        </w:rPr>
        <w:t xml:space="preserve">Público de </w:t>
      </w:r>
      <w:r>
        <w:rPr>
          <w:spacing w:val="-3"/>
          <w:w w:val="105"/>
          <w:lang w:val="es-ES" w:eastAsia="es-ES"/>
        </w:rPr>
        <w:lastRenderedPageBreak/>
        <w:t xml:space="preserve">Transporte Remunerado de Personas en vehículos en la modalidad de taxi, Ley </w:t>
      </w:r>
      <w:r>
        <w:rPr>
          <w:spacing w:val="-4"/>
          <w:w w:val="105"/>
          <w:lang w:val="es-ES" w:eastAsia="es-ES"/>
        </w:rPr>
        <w:t>N° 7969, del 28 de enero del 2000.</w:t>
      </w:r>
    </w:p>
    <w:p w:rsidR="00C248C4" w:rsidRDefault="00C248C4" w:rsidP="00C248C4">
      <w:pPr>
        <w:pStyle w:val="Style5"/>
        <w:numPr>
          <w:ilvl w:val="0"/>
          <w:numId w:val="1"/>
        </w:numPr>
        <w:tabs>
          <w:tab w:val="clear" w:pos="360"/>
          <w:tab w:val="num" w:pos="432"/>
        </w:tabs>
        <w:kinsoku w:val="0"/>
        <w:autoSpaceDE/>
        <w:autoSpaceDN/>
        <w:spacing w:before="576"/>
        <w:ind w:right="1152"/>
        <w:rPr>
          <w:spacing w:val="-4"/>
          <w:w w:val="105"/>
          <w:lang w:val="es-ES" w:eastAsia="es-ES"/>
        </w:rPr>
      </w:pPr>
      <w:r>
        <w:rPr>
          <w:b/>
          <w:bCs/>
          <w:spacing w:val="2"/>
          <w:lang w:val="es-ES" w:eastAsia="es-ES"/>
        </w:rPr>
        <w:t xml:space="preserve">SOBRE LOS HECHOS PROBADOS.- </w:t>
      </w:r>
      <w:r>
        <w:rPr>
          <w:spacing w:val="2"/>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3"/>
          <w:w w:val="105"/>
          <w:lang w:val="es-ES" w:eastAsia="es-ES"/>
        </w:rPr>
        <w:t xml:space="preserve">sido acreditados: </w:t>
      </w:r>
      <w:r>
        <w:rPr>
          <w:b/>
          <w:bCs/>
          <w:spacing w:val="-3"/>
          <w:lang w:val="es-ES" w:eastAsia="es-ES"/>
        </w:rPr>
        <w:t xml:space="preserve">A).- </w:t>
      </w:r>
      <w:r>
        <w:rPr>
          <w:spacing w:val="-3"/>
          <w:w w:val="105"/>
          <w:lang w:val="es-ES" w:eastAsia="es-ES"/>
        </w:rPr>
        <w:t xml:space="preserve">Que mediante Decreto Ejecutivo N° 28913-MOPT y su reforma, </w:t>
      </w:r>
      <w:r>
        <w:rPr>
          <w:spacing w:val="2"/>
          <w:w w:val="105"/>
          <w:lang w:val="es-ES" w:eastAsia="es-ES"/>
        </w:rPr>
        <w:t xml:space="preserve">publicado el 19 de setiembre del 2000, el Consejo de Transporte Público, somete a </w:t>
      </w:r>
      <w:r>
        <w:rPr>
          <w:spacing w:val="-5"/>
          <w:w w:val="105"/>
          <w:lang w:val="es-ES" w:eastAsia="es-ES"/>
        </w:rPr>
        <w:t xml:space="preserve">licitación pública la concesión del servicio público de taxi, según "REGLAMENTO DEL </w:t>
      </w:r>
      <w:r>
        <w:rPr>
          <w:w w:val="105"/>
          <w:lang w:val="es-ES" w:eastAsia="es-ES"/>
        </w:rPr>
        <w:t xml:space="preserve">PRIMER PROCEDIMIENTO ESPECIAL ABREVIADO PARA EL TRANSPORTE </w:t>
      </w:r>
      <w:r>
        <w:rPr>
          <w:spacing w:val="-3"/>
          <w:w w:val="105"/>
          <w:lang w:val="es-ES" w:eastAsia="es-ES"/>
        </w:rPr>
        <w:t xml:space="preserve">REMUNERADO DE PERSONAS EN VEHICULOS EN LA MODALIDAD DE TAXI" </w:t>
      </w:r>
      <w:r>
        <w:rPr>
          <w:spacing w:val="-6"/>
          <w:w w:val="105"/>
          <w:lang w:val="es-ES" w:eastAsia="es-ES"/>
        </w:rPr>
        <w:t xml:space="preserve">B).- Que mediante formulario N° …., de fecha 19 de diciembre de 2000, el recurrente </w:t>
      </w:r>
      <w:r>
        <w:rPr>
          <w:spacing w:val="-3"/>
          <w:w w:val="105"/>
          <w:lang w:val="es-ES" w:eastAsia="es-ES"/>
        </w:rPr>
        <w:t xml:space="preserve">participó en el concurso público, ante el Consejo de Transporte Público, ofertando para la </w:t>
      </w:r>
      <w:r>
        <w:rPr>
          <w:spacing w:val="-4"/>
          <w:w w:val="105"/>
          <w:lang w:val="es-ES" w:eastAsia="es-ES"/>
        </w:rPr>
        <w:t xml:space="preserve">base de operación </w:t>
      </w:r>
      <w:r>
        <w:rPr>
          <w:b/>
          <w:bCs/>
          <w:spacing w:val="-4"/>
          <w:lang w:val="es-ES" w:eastAsia="es-ES"/>
        </w:rPr>
        <w:t xml:space="preserve">40 10 </w:t>
      </w:r>
      <w:proofErr w:type="spellStart"/>
      <w:r>
        <w:rPr>
          <w:b/>
          <w:bCs/>
          <w:spacing w:val="-4"/>
          <w:lang w:val="es-ES" w:eastAsia="es-ES"/>
        </w:rPr>
        <w:t>10</w:t>
      </w:r>
      <w:proofErr w:type="spellEnd"/>
      <w:r>
        <w:rPr>
          <w:b/>
          <w:bCs/>
          <w:spacing w:val="-4"/>
          <w:lang w:val="es-ES" w:eastAsia="es-ES"/>
        </w:rPr>
        <w:t xml:space="preserve">, </w:t>
      </w:r>
      <w:r>
        <w:rPr>
          <w:spacing w:val="-4"/>
          <w:w w:val="105"/>
          <w:lang w:val="es-ES" w:eastAsia="es-ES"/>
        </w:rPr>
        <w:t>con vehículo tipo sedan. (Ver folios 13 y 14 del expediente administrativo)</w:t>
      </w:r>
    </w:p>
    <w:p w:rsidR="00C248C4" w:rsidRDefault="00C248C4" w:rsidP="00C248C4">
      <w:pPr>
        <w:pStyle w:val="Style3"/>
        <w:numPr>
          <w:ilvl w:val="0"/>
          <w:numId w:val="1"/>
        </w:numPr>
        <w:tabs>
          <w:tab w:val="clear" w:pos="360"/>
          <w:tab w:val="num" w:pos="432"/>
        </w:tabs>
        <w:kinsoku w:val="0"/>
        <w:autoSpaceDE/>
        <w:autoSpaceDN/>
        <w:adjustRightInd/>
        <w:spacing w:before="612" w:line="213" w:lineRule="auto"/>
        <w:ind w:right="1152"/>
        <w:jc w:val="both"/>
        <w:rPr>
          <w:rStyle w:val="CharacterStyle6"/>
          <w:b/>
          <w:bCs/>
          <w:spacing w:val="16"/>
          <w:sz w:val="24"/>
          <w:szCs w:val="24"/>
          <w:lang w:val="es-ES" w:eastAsia="es-ES"/>
        </w:rPr>
      </w:pPr>
      <w:r>
        <w:rPr>
          <w:rStyle w:val="CharacterStyle6"/>
          <w:b/>
          <w:bCs/>
          <w:spacing w:val="16"/>
          <w:sz w:val="24"/>
          <w:szCs w:val="24"/>
          <w:lang w:val="es-ES" w:eastAsia="es-ES"/>
        </w:rPr>
        <w:t>HECHOS NO PROBADOS.-</w:t>
      </w:r>
    </w:p>
    <w:p w:rsidR="00C248C4" w:rsidRDefault="00C248C4" w:rsidP="00C248C4">
      <w:pPr>
        <w:pStyle w:val="Style3"/>
        <w:kinsoku w:val="0"/>
        <w:autoSpaceDE/>
        <w:autoSpaceDN/>
        <w:adjustRightInd/>
        <w:spacing w:before="288"/>
        <w:ind w:right="1152"/>
        <w:rPr>
          <w:rStyle w:val="CharacterStyle6"/>
          <w:spacing w:val="-3"/>
          <w:w w:val="105"/>
          <w:sz w:val="24"/>
          <w:szCs w:val="24"/>
          <w:lang w:val="es-ES" w:eastAsia="es-ES"/>
        </w:rPr>
      </w:pPr>
      <w:r>
        <w:rPr>
          <w:rStyle w:val="CharacterStyle6"/>
          <w:spacing w:val="-3"/>
          <w:w w:val="105"/>
          <w:sz w:val="24"/>
          <w:szCs w:val="24"/>
          <w:lang w:val="es-ES" w:eastAsia="es-ES"/>
        </w:rPr>
        <w:t>Ninguno de importancia para la resolución del presente asunto.</w:t>
      </w:r>
    </w:p>
    <w:p w:rsidR="00C248C4" w:rsidRDefault="00C248C4" w:rsidP="00C248C4">
      <w:pPr>
        <w:pStyle w:val="Style3"/>
        <w:numPr>
          <w:ilvl w:val="0"/>
          <w:numId w:val="1"/>
        </w:numPr>
        <w:tabs>
          <w:tab w:val="clear" w:pos="360"/>
          <w:tab w:val="num" w:pos="432"/>
        </w:tabs>
        <w:kinsoku w:val="0"/>
        <w:autoSpaceDE/>
        <w:autoSpaceDN/>
        <w:adjustRightInd/>
        <w:spacing w:before="576" w:line="213" w:lineRule="auto"/>
        <w:ind w:right="1152"/>
        <w:rPr>
          <w:rStyle w:val="CharacterStyle6"/>
          <w:b/>
          <w:bCs/>
          <w:spacing w:val="20"/>
          <w:sz w:val="24"/>
          <w:szCs w:val="24"/>
          <w:lang w:val="es-ES" w:eastAsia="es-ES"/>
        </w:rPr>
      </w:pPr>
      <w:r>
        <w:rPr>
          <w:rStyle w:val="CharacterStyle6"/>
          <w:b/>
          <w:bCs/>
          <w:spacing w:val="20"/>
          <w:sz w:val="24"/>
          <w:szCs w:val="24"/>
          <w:lang w:val="es-ES" w:eastAsia="es-ES"/>
        </w:rPr>
        <w:t>SOBRE EL FONDO.-</w:t>
      </w:r>
    </w:p>
    <w:p w:rsidR="00C248C4" w:rsidRDefault="00C248C4" w:rsidP="00C248C4">
      <w:pPr>
        <w:pStyle w:val="Style5"/>
        <w:kinsoku w:val="0"/>
        <w:autoSpaceDE/>
        <w:autoSpaceDN/>
        <w:spacing w:before="324"/>
        <w:ind w:right="1151" w:firstLine="0"/>
        <w:rPr>
          <w:spacing w:val="-3"/>
          <w:w w:val="105"/>
          <w:lang w:val="es-ES" w:eastAsia="es-ES"/>
        </w:rPr>
      </w:pPr>
      <w:r>
        <w:rPr>
          <w:spacing w:val="-1"/>
          <w:w w:val="105"/>
          <w:lang w:val="es-ES" w:eastAsia="es-ES"/>
        </w:rPr>
        <w:t xml:space="preserve">Analizado el escrito presentado por el señor </w:t>
      </w:r>
      <w:r>
        <w:rPr>
          <w:b/>
          <w:bCs/>
          <w:spacing w:val="-1"/>
          <w:lang w:val="es-ES" w:eastAsia="es-ES"/>
        </w:rPr>
        <w:t xml:space="preserve">PS, </w:t>
      </w:r>
      <w:r>
        <w:rPr>
          <w:spacing w:val="-1"/>
          <w:w w:val="105"/>
          <w:lang w:val="es-ES" w:eastAsia="es-ES"/>
        </w:rPr>
        <w:t xml:space="preserve">es claro que si bien el mismo </w:t>
      </w:r>
      <w:r>
        <w:rPr>
          <w:spacing w:val="-4"/>
          <w:w w:val="105"/>
          <w:lang w:val="es-ES" w:eastAsia="es-ES"/>
        </w:rPr>
        <w:t xml:space="preserve">es encabezado como "Recurso de Apelación y Nulidad concomitante" en el fondo el mismo se reduce a una solicitud en la que pide ayuda para obtener el traslado de base, ya que se </w:t>
      </w:r>
      <w:r>
        <w:rPr>
          <w:spacing w:val="-5"/>
          <w:w w:val="105"/>
          <w:lang w:val="es-ES" w:eastAsia="es-ES"/>
        </w:rPr>
        <w:t xml:space="preserve">equivocó a la hora de consignarla. Esta </w:t>
      </w:r>
      <w:r>
        <w:rPr>
          <w:rFonts w:ascii="Garamond" w:hAnsi="Garamond" w:cs="Garamond"/>
          <w:spacing w:val="-5"/>
          <w:sz w:val="27"/>
          <w:szCs w:val="27"/>
          <w:lang w:val="es-ES" w:eastAsia="es-ES"/>
        </w:rPr>
        <w:t xml:space="preserve">situación </w:t>
      </w:r>
      <w:r>
        <w:rPr>
          <w:spacing w:val="-5"/>
          <w:w w:val="105"/>
          <w:lang w:val="es-ES" w:eastAsia="es-ES"/>
        </w:rPr>
        <w:t xml:space="preserve">plantea varios aspectos, los que conducen </w:t>
      </w:r>
      <w:r>
        <w:rPr>
          <w:spacing w:val="-3"/>
          <w:w w:val="105"/>
          <w:lang w:val="es-ES" w:eastAsia="es-ES"/>
        </w:rPr>
        <w:t>todos al rechazo de la gestión por los siguientes motivos:</w:t>
      </w:r>
    </w:p>
    <w:p w:rsidR="00C248C4" w:rsidRDefault="00C248C4" w:rsidP="00C248C4">
      <w:pPr>
        <w:pStyle w:val="Style5"/>
        <w:kinsoku w:val="0"/>
        <w:autoSpaceDE/>
        <w:autoSpaceDN/>
        <w:spacing w:before="252" w:after="108"/>
        <w:ind w:right="1152" w:firstLine="0"/>
        <w:rPr>
          <w:spacing w:val="2"/>
          <w:w w:val="105"/>
          <w:lang w:val="es-ES" w:eastAsia="es-ES"/>
        </w:rPr>
      </w:pPr>
      <w:r>
        <w:rPr>
          <w:b/>
          <w:bCs/>
          <w:spacing w:val="-6"/>
          <w:lang w:val="es-ES" w:eastAsia="es-ES"/>
        </w:rPr>
        <w:t xml:space="preserve">A.- </w:t>
      </w:r>
      <w:r>
        <w:rPr>
          <w:spacing w:val="-6"/>
          <w:w w:val="105"/>
          <w:lang w:val="es-ES" w:eastAsia="es-ES"/>
        </w:rPr>
        <w:t xml:space="preserve">La indicación de la base de operación, es precisamente la determinación de la línea de </w:t>
      </w:r>
      <w:r>
        <w:rPr>
          <w:spacing w:val="3"/>
          <w:w w:val="105"/>
          <w:lang w:val="es-ES" w:eastAsia="es-ES"/>
        </w:rPr>
        <w:t xml:space="preserve">licitación en la que se pretende participar, es un elemento que por su naturaleza es </w:t>
      </w:r>
      <w:r>
        <w:rPr>
          <w:spacing w:val="-1"/>
          <w:w w:val="105"/>
          <w:lang w:val="es-ES" w:eastAsia="es-ES"/>
        </w:rPr>
        <w:t xml:space="preserve">imposible subsanar, toda vez que sería muy sencillo una vez llevada a cabo la apertura de </w:t>
      </w:r>
      <w:r>
        <w:rPr>
          <w:spacing w:val="-5"/>
          <w:w w:val="105"/>
          <w:lang w:val="es-ES" w:eastAsia="es-ES"/>
        </w:rPr>
        <w:t xml:space="preserve">las ofertas, analizar en cuál de las demás bases de operación, existe mayor posibilidad, por </w:t>
      </w:r>
      <w:r>
        <w:rPr>
          <w:spacing w:val="-1"/>
          <w:w w:val="105"/>
          <w:lang w:val="es-ES" w:eastAsia="es-ES"/>
        </w:rPr>
        <w:t xml:space="preserve">número de ofertas, obtener una concesión y entonces solicitar el cambio, situación que </w:t>
      </w:r>
      <w:r>
        <w:rPr>
          <w:spacing w:val="2"/>
          <w:w w:val="105"/>
          <w:lang w:val="es-ES" w:eastAsia="es-ES"/>
        </w:rPr>
        <w:t xml:space="preserve">crearía gran incertidumbre y una desigualdad nociva para cualquier proceso. </w:t>
      </w:r>
    </w:p>
    <w:p w:rsidR="00C248C4" w:rsidRDefault="00C248C4" w:rsidP="00C248C4">
      <w:pPr>
        <w:pStyle w:val="Style5"/>
        <w:kinsoku w:val="0"/>
        <w:autoSpaceDE/>
        <w:autoSpaceDN/>
        <w:spacing w:before="252" w:after="108"/>
        <w:ind w:right="1152" w:firstLine="0"/>
        <w:rPr>
          <w:spacing w:val="-4"/>
          <w:w w:val="105"/>
          <w:lang w:val="es-ES" w:eastAsia="es-ES"/>
        </w:rPr>
      </w:pPr>
      <w:r>
        <w:rPr>
          <w:spacing w:val="2"/>
          <w:w w:val="105"/>
          <w:lang w:val="es-ES" w:eastAsia="es-ES"/>
        </w:rPr>
        <w:t xml:space="preserve">Sobre el </w:t>
      </w:r>
      <w:r>
        <w:rPr>
          <w:spacing w:val="-2"/>
          <w:w w:val="105"/>
          <w:lang w:val="es-ES" w:eastAsia="es-ES"/>
        </w:rPr>
        <w:t xml:space="preserve">particular la Contraloría General de la República mediante resolución No. R-DAGJ-29-99 </w:t>
      </w:r>
      <w:r>
        <w:rPr>
          <w:spacing w:val="-4"/>
          <w:w w:val="105"/>
          <w:lang w:val="es-ES" w:eastAsia="es-ES"/>
        </w:rPr>
        <w:t>de las 15:30 horas del 15 de octubre de 1999, ha resuelto:</w:t>
      </w:r>
    </w:p>
    <w:p w:rsidR="00C248C4" w:rsidRDefault="00C248C4" w:rsidP="00C248C4">
      <w:pPr>
        <w:pStyle w:val="Style3"/>
        <w:kinsoku w:val="0"/>
        <w:autoSpaceDE/>
        <w:autoSpaceDN/>
        <w:adjustRightInd/>
        <w:spacing w:before="252"/>
        <w:ind w:right="1152" w:firstLine="72"/>
        <w:jc w:val="both"/>
        <w:rPr>
          <w:rStyle w:val="CharacterStyle6"/>
          <w:i/>
          <w:iCs/>
          <w:spacing w:val="-2"/>
          <w:w w:val="105"/>
          <w:sz w:val="24"/>
          <w:szCs w:val="24"/>
          <w:lang w:val="es-ES" w:eastAsia="es-ES"/>
        </w:rPr>
      </w:pPr>
      <w:r>
        <w:rPr>
          <w:rStyle w:val="CharacterStyle6"/>
          <w:i/>
          <w:iCs/>
          <w:spacing w:val="-5"/>
          <w:w w:val="105"/>
          <w:sz w:val="24"/>
          <w:szCs w:val="24"/>
          <w:lang w:val="es-ES" w:eastAsia="es-ES"/>
        </w:rPr>
        <w:t xml:space="preserve">"Esta Contraloría General, ha sido clara en manifestar que, cualquier aspecto que pueda </w:t>
      </w:r>
      <w:r>
        <w:rPr>
          <w:rStyle w:val="CharacterStyle6"/>
          <w:i/>
          <w:iCs/>
          <w:spacing w:val="-2"/>
          <w:w w:val="105"/>
          <w:sz w:val="24"/>
          <w:szCs w:val="24"/>
          <w:lang w:val="es-ES" w:eastAsia="es-ES"/>
        </w:rPr>
        <w:t xml:space="preserve">conferir ventaja a un oferente, no es susceptible de ser subsanado, por cuanto, el principio de igualdad, constituye un claro límite al instituto de la subsanación. En ese sentido, en </w:t>
      </w:r>
      <w:r>
        <w:rPr>
          <w:rStyle w:val="CharacterStyle6"/>
          <w:i/>
          <w:iCs/>
          <w:spacing w:val="-1"/>
          <w:w w:val="105"/>
          <w:sz w:val="24"/>
          <w:szCs w:val="24"/>
          <w:lang w:val="es-ES" w:eastAsia="es-ES"/>
        </w:rPr>
        <w:t xml:space="preserve">nuestro oficio N° 9260 (DGCA-976-99) de 13 de agosto de 1999, hemos manifestado: </w:t>
      </w:r>
      <w:r>
        <w:rPr>
          <w:rStyle w:val="CharacterStyle6"/>
          <w:i/>
          <w:iCs/>
          <w:w w:val="105"/>
          <w:sz w:val="24"/>
          <w:szCs w:val="24"/>
          <w:lang w:val="es-ES" w:eastAsia="es-ES"/>
        </w:rPr>
        <w:t xml:space="preserve">"Asimismo, en aplicación de este principio [el de eficiencia] , la Administración está </w:t>
      </w:r>
      <w:r>
        <w:rPr>
          <w:rStyle w:val="CharacterStyle6"/>
          <w:i/>
          <w:iCs/>
          <w:spacing w:val="-3"/>
          <w:w w:val="105"/>
          <w:sz w:val="24"/>
          <w:szCs w:val="24"/>
          <w:lang w:val="es-ES" w:eastAsia="es-ES"/>
        </w:rPr>
        <w:t xml:space="preserve">imposibilitada de conferir trato desigual a los participantes, por ejemplo, permitiéndole a </w:t>
      </w:r>
      <w:r>
        <w:rPr>
          <w:rStyle w:val="CharacterStyle6"/>
          <w:i/>
          <w:iCs/>
          <w:spacing w:val="-1"/>
          <w:w w:val="105"/>
          <w:sz w:val="24"/>
          <w:szCs w:val="24"/>
          <w:lang w:val="es-ES" w:eastAsia="es-ES"/>
        </w:rPr>
        <w:t xml:space="preserve">unos sí y a otros no, subsanar aspectos incumplidos de la misma naturaleza (defectos </w:t>
      </w:r>
      <w:r>
        <w:rPr>
          <w:rStyle w:val="CharacterStyle6"/>
          <w:i/>
          <w:iCs/>
          <w:spacing w:val="-2"/>
          <w:w w:val="105"/>
          <w:sz w:val="24"/>
          <w:szCs w:val="24"/>
          <w:lang w:val="es-ES" w:eastAsia="es-ES"/>
        </w:rPr>
        <w:t>formales trascendentes)</w:t>
      </w:r>
    </w:p>
    <w:p w:rsidR="00C248C4" w:rsidRDefault="00C248C4" w:rsidP="00C248C4">
      <w:pPr>
        <w:pStyle w:val="Style5"/>
        <w:numPr>
          <w:ilvl w:val="0"/>
          <w:numId w:val="2"/>
        </w:numPr>
        <w:tabs>
          <w:tab w:val="clear" w:pos="360"/>
          <w:tab w:val="num" w:pos="504"/>
        </w:tabs>
        <w:kinsoku w:val="0"/>
        <w:autoSpaceDE/>
        <w:autoSpaceDN/>
        <w:spacing w:before="540"/>
        <w:ind w:right="1152"/>
        <w:rPr>
          <w:spacing w:val="-4"/>
          <w:w w:val="105"/>
          <w:lang w:val="es-ES" w:eastAsia="es-ES"/>
        </w:rPr>
      </w:pPr>
      <w:r>
        <w:rPr>
          <w:spacing w:val="5"/>
          <w:w w:val="105"/>
          <w:lang w:val="es-ES" w:eastAsia="es-ES"/>
        </w:rPr>
        <w:lastRenderedPageBreak/>
        <w:t xml:space="preserve">Pese al decir del recurrente, con vista del formulario de su oferta, es clara la </w:t>
      </w:r>
      <w:r>
        <w:rPr>
          <w:spacing w:val="-3"/>
          <w:w w:val="105"/>
          <w:lang w:val="es-ES" w:eastAsia="es-ES"/>
        </w:rPr>
        <w:t xml:space="preserve">manifestación que realiza en las casillas correspondientes en la oferta respectiva, situación </w:t>
      </w:r>
      <w:r>
        <w:rPr>
          <w:spacing w:val="-5"/>
          <w:w w:val="105"/>
          <w:lang w:val="es-ES" w:eastAsia="es-ES"/>
        </w:rPr>
        <w:t xml:space="preserve">que torna difícil considerar cuando establece que se trata de un error material, nótese que </w:t>
      </w:r>
      <w:r>
        <w:rPr>
          <w:spacing w:val="-4"/>
          <w:w w:val="105"/>
          <w:lang w:val="es-ES" w:eastAsia="es-ES"/>
        </w:rPr>
        <w:t>inclusive llenar los círculos respectivos a la casilla de la asignación de la base de operación, era una tarea que requería de cuidado y en ella no existió error.</w:t>
      </w:r>
    </w:p>
    <w:p w:rsidR="00C248C4" w:rsidRDefault="00C248C4" w:rsidP="00C248C4">
      <w:pPr>
        <w:pStyle w:val="Style5"/>
        <w:kinsoku w:val="0"/>
        <w:autoSpaceDE/>
        <w:autoSpaceDN/>
        <w:ind w:left="72" w:right="1152" w:firstLine="0"/>
        <w:rPr>
          <w:w w:val="105"/>
          <w:lang w:val="es-ES" w:eastAsia="es-ES"/>
        </w:rPr>
      </w:pPr>
      <w:r>
        <w:rPr>
          <w:spacing w:val="-3"/>
          <w:w w:val="105"/>
          <w:lang w:val="es-ES" w:eastAsia="es-ES"/>
        </w:rPr>
        <w:t xml:space="preserve">En ese orden de ideas, resulta claro para este Tribunal que el actual recurrente una vez </w:t>
      </w:r>
      <w:r>
        <w:rPr>
          <w:spacing w:val="-7"/>
          <w:w w:val="105"/>
          <w:lang w:val="es-ES" w:eastAsia="es-ES"/>
        </w:rPr>
        <w:t xml:space="preserve">analizadas las listas de procesos aleatorios en las bases 401010 y 402010, observó que en la </w:t>
      </w:r>
      <w:r>
        <w:rPr>
          <w:spacing w:val="-2"/>
          <w:w w:val="105"/>
          <w:lang w:val="es-ES" w:eastAsia="es-ES"/>
        </w:rPr>
        <w:t xml:space="preserve">segunda base de cita, según su criterio de mejor postura, resultaría mejor considerado al existir tan solo 25 ofertas empatadas con una calificación igual a la suya para distribuirse </w:t>
      </w:r>
      <w:r>
        <w:rPr>
          <w:spacing w:val="-1"/>
          <w:w w:val="105"/>
          <w:lang w:val="es-ES" w:eastAsia="es-ES"/>
        </w:rPr>
        <w:t xml:space="preserve">entre 19 concesiones existentes, lo que obviamente resultaría improcedente, debido al </w:t>
      </w:r>
      <w:r>
        <w:rPr>
          <w:spacing w:val="-2"/>
          <w:w w:val="105"/>
          <w:lang w:val="es-ES" w:eastAsia="es-ES"/>
        </w:rPr>
        <w:t xml:space="preserve">principio de igualdad y libre competencia que surge para la base de operación 402010 </w:t>
      </w:r>
      <w:r>
        <w:rPr>
          <w:w w:val="105"/>
          <w:lang w:val="es-ES" w:eastAsia="es-ES"/>
        </w:rPr>
        <w:t xml:space="preserve">únicamente cuando le resulte mejor a sus intereses, cuando en idénticas condiciones </w:t>
      </w:r>
      <w:r>
        <w:rPr>
          <w:spacing w:val="-4"/>
          <w:w w:val="105"/>
          <w:lang w:val="es-ES" w:eastAsia="es-ES"/>
        </w:rPr>
        <w:t xml:space="preserve">aquellos oferentes de la base 402010 se encuentren dispuestos a acudir al proceso aleatorio </w:t>
      </w:r>
      <w:r>
        <w:rPr>
          <w:spacing w:val="-2"/>
          <w:w w:val="105"/>
          <w:lang w:val="es-ES" w:eastAsia="es-ES"/>
        </w:rPr>
        <w:t xml:space="preserve">entre todos aquellos que participaron por esa base y así lo indicaron </w:t>
      </w:r>
      <w:r>
        <w:rPr>
          <w:i/>
          <w:iCs/>
          <w:spacing w:val="-2"/>
          <w:w w:val="105"/>
          <w:lang w:val="es-ES" w:eastAsia="es-ES"/>
        </w:rPr>
        <w:t xml:space="preserve">y </w:t>
      </w:r>
      <w:r>
        <w:rPr>
          <w:spacing w:val="-2"/>
          <w:w w:val="105"/>
          <w:lang w:val="es-ES" w:eastAsia="es-ES"/>
        </w:rPr>
        <w:t xml:space="preserve">sostuvieron en su </w:t>
      </w:r>
      <w:r>
        <w:rPr>
          <w:w w:val="105"/>
          <w:lang w:val="es-ES" w:eastAsia="es-ES"/>
        </w:rPr>
        <w:t>oferta.</w:t>
      </w:r>
    </w:p>
    <w:p w:rsidR="00C248C4" w:rsidRDefault="00C248C4" w:rsidP="00C248C4">
      <w:pPr>
        <w:pStyle w:val="Style5"/>
        <w:numPr>
          <w:ilvl w:val="0"/>
          <w:numId w:val="2"/>
        </w:numPr>
        <w:tabs>
          <w:tab w:val="clear" w:pos="360"/>
          <w:tab w:val="num" w:pos="504"/>
        </w:tabs>
        <w:kinsoku w:val="0"/>
        <w:autoSpaceDE/>
        <w:autoSpaceDN/>
        <w:spacing w:before="576"/>
        <w:ind w:right="1152"/>
        <w:rPr>
          <w:spacing w:val="-4"/>
          <w:w w:val="105"/>
          <w:lang w:val="es-ES" w:eastAsia="es-ES"/>
        </w:rPr>
      </w:pPr>
      <w:r>
        <w:rPr>
          <w:spacing w:val="-3"/>
          <w:w w:val="105"/>
          <w:lang w:val="es-ES" w:eastAsia="es-ES"/>
        </w:rPr>
        <w:t xml:space="preserve">El escrito presentado por el señor PS, se limita a solicitar ayuda para lograr </w:t>
      </w:r>
      <w:r>
        <w:rPr>
          <w:spacing w:val="1"/>
          <w:w w:val="105"/>
          <w:lang w:val="es-ES" w:eastAsia="es-ES"/>
        </w:rPr>
        <w:t xml:space="preserve">el pretendido traslado, sin que se constituya el citado libelo en una apelación en los </w:t>
      </w:r>
      <w:r>
        <w:rPr>
          <w:spacing w:val="-8"/>
          <w:w w:val="105"/>
          <w:lang w:val="es-ES" w:eastAsia="es-ES"/>
        </w:rPr>
        <w:t xml:space="preserve">términos de ley. No indica en qué, el acuerdo impugnado quebranta sus derechos y tampoco </w:t>
      </w:r>
      <w:r>
        <w:rPr>
          <w:spacing w:val="4"/>
          <w:w w:val="105"/>
          <w:lang w:val="es-ES" w:eastAsia="es-ES"/>
        </w:rPr>
        <w:t xml:space="preserve">establece los elementos probatorios para sustentar sus argumentos. Al respecto la </w:t>
      </w:r>
      <w:r>
        <w:rPr>
          <w:spacing w:val="-6"/>
          <w:w w:val="105"/>
          <w:lang w:val="es-ES" w:eastAsia="es-ES"/>
        </w:rPr>
        <w:t xml:space="preserve">Contraloría General de la República mediante resolución No. R-DAGJ-069-99 de las 15:00 </w:t>
      </w:r>
      <w:r>
        <w:rPr>
          <w:spacing w:val="-4"/>
          <w:w w:val="105"/>
          <w:lang w:val="es-ES" w:eastAsia="es-ES"/>
        </w:rPr>
        <w:t>horas del 3 de noviembre de 1999 indicó:</w:t>
      </w:r>
    </w:p>
    <w:p w:rsidR="00C248C4" w:rsidRDefault="00C248C4" w:rsidP="00C248C4">
      <w:pPr>
        <w:pStyle w:val="Style3"/>
        <w:kinsoku w:val="0"/>
        <w:autoSpaceDE/>
        <w:autoSpaceDN/>
        <w:adjustRightInd/>
        <w:spacing w:before="252" w:after="540"/>
        <w:ind w:left="72" w:right="1152"/>
        <w:jc w:val="both"/>
        <w:rPr>
          <w:rStyle w:val="CharacterStyle6"/>
          <w:i/>
          <w:iCs/>
          <w:spacing w:val="-3"/>
          <w:w w:val="105"/>
          <w:sz w:val="24"/>
          <w:szCs w:val="24"/>
          <w:lang w:val="es-ES" w:eastAsia="es-ES"/>
        </w:rPr>
      </w:pPr>
      <w:r>
        <w:rPr>
          <w:rStyle w:val="CharacterStyle6"/>
          <w:i/>
          <w:iCs/>
          <w:spacing w:val="-2"/>
          <w:w w:val="105"/>
          <w:sz w:val="24"/>
          <w:szCs w:val="24"/>
          <w:lang w:val="es-ES" w:eastAsia="es-ES"/>
        </w:rPr>
        <w:t xml:space="preserve">"Conforme a lo previsto por el artículo 92, del Reglamento General de Contratación </w:t>
      </w:r>
      <w:r>
        <w:rPr>
          <w:rStyle w:val="CharacterStyle6"/>
          <w:i/>
          <w:iCs/>
          <w:spacing w:val="-1"/>
          <w:w w:val="105"/>
          <w:sz w:val="24"/>
          <w:szCs w:val="24"/>
          <w:lang w:val="es-ES" w:eastAsia="es-ES"/>
        </w:rPr>
        <w:t xml:space="preserve">Administrativa, el escrito de apelación deberá indicar con precisión las infracciones </w:t>
      </w:r>
      <w:r>
        <w:rPr>
          <w:rStyle w:val="CharacterStyle6"/>
          <w:i/>
          <w:iCs/>
          <w:spacing w:val="-7"/>
          <w:w w:val="105"/>
          <w:sz w:val="24"/>
          <w:szCs w:val="24"/>
          <w:lang w:val="es-ES" w:eastAsia="es-ES"/>
        </w:rPr>
        <w:t xml:space="preserve">sustanciales que se le imputan al acto de adjudicación o a los actos de procedimiento, con </w:t>
      </w:r>
      <w:r>
        <w:rPr>
          <w:rStyle w:val="CharacterStyle6"/>
          <w:i/>
          <w:iCs/>
          <w:w w:val="105"/>
          <w:sz w:val="24"/>
          <w:szCs w:val="24"/>
          <w:lang w:val="es-ES" w:eastAsia="es-ES"/>
        </w:rPr>
        <w:t xml:space="preserve">indicación de las normas o principios que se alegan quebrantados. Así mismo, ahí se </w:t>
      </w:r>
      <w:r>
        <w:rPr>
          <w:rStyle w:val="CharacterStyle6"/>
          <w:i/>
          <w:iCs/>
          <w:spacing w:val="-2"/>
          <w:w w:val="105"/>
          <w:sz w:val="24"/>
          <w:szCs w:val="24"/>
          <w:lang w:val="es-ES" w:eastAsia="es-ES"/>
        </w:rPr>
        <w:t xml:space="preserve">dispone que el apelante </w:t>
      </w:r>
      <w:proofErr w:type="gramStart"/>
      <w:r>
        <w:rPr>
          <w:rStyle w:val="CharacterStyle6"/>
          <w:i/>
          <w:iCs/>
          <w:spacing w:val="-2"/>
          <w:w w:val="105"/>
          <w:sz w:val="24"/>
          <w:szCs w:val="24"/>
          <w:lang w:val="es-ES" w:eastAsia="es-ES"/>
        </w:rPr>
        <w:t>deberá</w:t>
      </w:r>
      <w:proofErr w:type="gramEnd"/>
      <w:r>
        <w:rPr>
          <w:rStyle w:val="CharacterStyle6"/>
          <w:i/>
          <w:iCs/>
          <w:spacing w:val="-2"/>
          <w:w w:val="105"/>
          <w:sz w:val="24"/>
          <w:szCs w:val="24"/>
          <w:lang w:val="es-ES" w:eastAsia="es-ES"/>
        </w:rPr>
        <w:t xml:space="preserve"> aportar la prueba en que se apoyen sus argumentaciones. </w:t>
      </w:r>
      <w:r>
        <w:rPr>
          <w:rStyle w:val="CharacterStyle6"/>
          <w:i/>
          <w:iCs/>
          <w:spacing w:val="1"/>
          <w:w w:val="105"/>
          <w:sz w:val="24"/>
          <w:szCs w:val="24"/>
          <w:lang w:val="es-ES" w:eastAsia="es-ES"/>
        </w:rPr>
        <w:t xml:space="preserve">... Así, el recurso de apelación debe indicar, con precisión los agravios que tiene el </w:t>
      </w:r>
      <w:r>
        <w:rPr>
          <w:rStyle w:val="CharacterStyle6"/>
          <w:i/>
          <w:iCs/>
          <w:spacing w:val="-3"/>
          <w:w w:val="105"/>
          <w:sz w:val="24"/>
          <w:szCs w:val="24"/>
          <w:lang w:val="es-ES" w:eastAsia="es-ES"/>
        </w:rPr>
        <w:t>inconforme con respecto al acto dictado por la Administración..."</w:t>
      </w:r>
    </w:p>
    <w:p w:rsidR="00C248C4" w:rsidRPr="00DF386F" w:rsidRDefault="00C248C4" w:rsidP="00C248C4">
      <w:pPr>
        <w:pStyle w:val="Style5"/>
        <w:kinsoku w:val="0"/>
        <w:autoSpaceDE/>
        <w:autoSpaceDN/>
        <w:spacing w:before="0"/>
        <w:ind w:right="1151" w:firstLine="0"/>
        <w:jc w:val="left"/>
        <w:rPr>
          <w:spacing w:val="-4"/>
          <w:w w:val="105"/>
          <w:lang w:val="es-ES" w:eastAsia="es-ES"/>
        </w:rPr>
      </w:pPr>
      <w:r w:rsidRPr="00DF386F">
        <w:rPr>
          <w:b/>
          <w:bCs/>
          <w:w w:val="105"/>
          <w:lang w:val="es-ES" w:eastAsia="es-ES"/>
        </w:rPr>
        <w:t xml:space="preserve">Sobre el Incidente de Nulidad Absoluta: </w:t>
      </w:r>
      <w:r w:rsidRPr="00DF386F">
        <w:rPr>
          <w:w w:val="105"/>
          <w:lang w:val="es-ES" w:eastAsia="es-ES"/>
        </w:rPr>
        <w:t xml:space="preserve">No existiendo mérito para acogerlo por las </w:t>
      </w:r>
      <w:r w:rsidRPr="00DF386F">
        <w:rPr>
          <w:spacing w:val="-4"/>
          <w:w w:val="105"/>
          <w:lang w:val="es-ES" w:eastAsia="es-ES"/>
        </w:rPr>
        <w:t>razones expuestas, debe ser rechazado de plano.</w:t>
      </w:r>
    </w:p>
    <w:p w:rsidR="00C248C4" w:rsidRPr="00DF386F" w:rsidRDefault="00C248C4" w:rsidP="00C248C4">
      <w:pPr>
        <w:spacing w:before="12" w:after="432"/>
        <w:ind w:left="8856" w:right="1151"/>
      </w:pPr>
    </w:p>
    <w:p w:rsidR="00C248C4" w:rsidRDefault="00C248C4" w:rsidP="00C248C4">
      <w:pPr>
        <w:pStyle w:val="Style3"/>
        <w:kinsoku w:val="0"/>
        <w:autoSpaceDE/>
        <w:autoSpaceDN/>
        <w:adjustRightInd/>
        <w:ind w:right="1151"/>
        <w:jc w:val="both"/>
        <w:rPr>
          <w:rStyle w:val="CharacterStyle6"/>
          <w:rFonts w:ascii="Garamond" w:hAnsi="Garamond" w:cs="Garamond"/>
          <w:spacing w:val="-8"/>
          <w:sz w:val="27"/>
          <w:szCs w:val="27"/>
          <w:lang w:val="es-ES" w:eastAsia="es-ES"/>
        </w:rPr>
      </w:pPr>
      <w:r w:rsidRPr="00DF386F">
        <w:rPr>
          <w:rStyle w:val="CharacterStyle6"/>
          <w:spacing w:val="-6"/>
          <w:sz w:val="27"/>
          <w:szCs w:val="27"/>
          <w:lang w:val="es-ES" w:eastAsia="es-ES"/>
        </w:rPr>
        <w:t xml:space="preserve">Por último, es claro que el recurrente aparece en la lista de los oferentes que participarán en el procedimiento aleatorio para la base de operación para la que presentó oferta, sea ésta la </w:t>
      </w:r>
      <w:r w:rsidRPr="00DF386F">
        <w:rPr>
          <w:rStyle w:val="CharacterStyle6"/>
          <w:b/>
          <w:bCs/>
          <w:spacing w:val="3"/>
          <w:w w:val="105"/>
          <w:sz w:val="24"/>
          <w:szCs w:val="24"/>
          <w:lang w:val="es-ES" w:eastAsia="es-ES"/>
        </w:rPr>
        <w:t xml:space="preserve">40 10 </w:t>
      </w:r>
      <w:proofErr w:type="spellStart"/>
      <w:r w:rsidRPr="00DF386F">
        <w:rPr>
          <w:rStyle w:val="CharacterStyle6"/>
          <w:b/>
          <w:bCs/>
          <w:spacing w:val="3"/>
          <w:w w:val="105"/>
          <w:sz w:val="24"/>
          <w:szCs w:val="24"/>
          <w:lang w:val="es-ES" w:eastAsia="es-ES"/>
        </w:rPr>
        <w:t>10</w:t>
      </w:r>
      <w:proofErr w:type="spellEnd"/>
      <w:r w:rsidRPr="00DF386F">
        <w:rPr>
          <w:rStyle w:val="CharacterStyle6"/>
          <w:b/>
          <w:bCs/>
          <w:spacing w:val="3"/>
          <w:w w:val="105"/>
          <w:sz w:val="24"/>
          <w:szCs w:val="24"/>
          <w:lang w:val="es-ES" w:eastAsia="es-ES"/>
        </w:rPr>
        <w:t xml:space="preserve">. </w:t>
      </w:r>
      <w:r w:rsidRPr="00DF386F">
        <w:rPr>
          <w:rStyle w:val="CharacterStyle6"/>
          <w:spacing w:val="3"/>
          <w:sz w:val="27"/>
          <w:szCs w:val="27"/>
          <w:lang w:val="es-ES" w:eastAsia="es-ES"/>
        </w:rPr>
        <w:t xml:space="preserve">Todos los argumentos aquí esbozados hacen mérito para rechazar por </w:t>
      </w:r>
      <w:r w:rsidRPr="00DF386F">
        <w:rPr>
          <w:rStyle w:val="CharacterStyle6"/>
          <w:spacing w:val="-8"/>
          <w:sz w:val="27"/>
          <w:szCs w:val="27"/>
          <w:lang w:val="es-ES" w:eastAsia="es-ES"/>
        </w:rPr>
        <w:t>improcedente el recurso de apelación presentado</w:t>
      </w:r>
      <w:r>
        <w:rPr>
          <w:rStyle w:val="CharacterStyle6"/>
          <w:rFonts w:ascii="Garamond" w:hAnsi="Garamond" w:cs="Garamond"/>
          <w:spacing w:val="-8"/>
          <w:sz w:val="27"/>
          <w:szCs w:val="27"/>
          <w:lang w:val="es-ES" w:eastAsia="es-ES"/>
        </w:rPr>
        <w:t>.</w:t>
      </w:r>
    </w:p>
    <w:p w:rsidR="00C248C4" w:rsidRDefault="00C248C4" w:rsidP="00C248C4">
      <w:pPr>
        <w:pStyle w:val="Style3"/>
        <w:kinsoku w:val="0"/>
        <w:autoSpaceDE/>
        <w:autoSpaceDN/>
        <w:adjustRightInd/>
        <w:spacing w:before="540" w:line="206" w:lineRule="auto"/>
        <w:ind w:left="4320" w:right="1152"/>
        <w:rPr>
          <w:rStyle w:val="CharacterStyle6"/>
          <w:b/>
          <w:bCs/>
          <w:w w:val="105"/>
          <w:sz w:val="24"/>
          <w:szCs w:val="24"/>
          <w:lang w:val="es-ES" w:eastAsia="es-ES"/>
        </w:rPr>
      </w:pPr>
      <w:r>
        <w:rPr>
          <w:rStyle w:val="CharacterStyle6"/>
          <w:b/>
          <w:bCs/>
          <w:w w:val="105"/>
          <w:sz w:val="24"/>
          <w:szCs w:val="24"/>
          <w:lang w:val="es-ES" w:eastAsia="es-ES"/>
        </w:rPr>
        <w:t>POR TANTO</w:t>
      </w:r>
    </w:p>
    <w:p w:rsidR="00C248C4" w:rsidRPr="00DF386F" w:rsidRDefault="00C248C4" w:rsidP="00C248C4">
      <w:pPr>
        <w:pStyle w:val="Style3"/>
        <w:numPr>
          <w:ilvl w:val="0"/>
          <w:numId w:val="3"/>
        </w:numPr>
        <w:tabs>
          <w:tab w:val="clear" w:pos="432"/>
          <w:tab w:val="num" w:pos="1080"/>
        </w:tabs>
        <w:kinsoku w:val="0"/>
        <w:autoSpaceDE/>
        <w:autoSpaceDN/>
        <w:adjustRightInd/>
        <w:spacing w:before="252" w:line="276" w:lineRule="exact"/>
        <w:ind w:right="1152"/>
        <w:jc w:val="both"/>
        <w:rPr>
          <w:rStyle w:val="CharacterStyle6"/>
          <w:spacing w:val="-8"/>
          <w:sz w:val="24"/>
          <w:szCs w:val="24"/>
          <w:lang w:val="es-ES" w:eastAsia="es-ES"/>
        </w:rPr>
      </w:pPr>
      <w:r w:rsidRPr="00DF386F">
        <w:rPr>
          <w:rStyle w:val="CharacterStyle6"/>
          <w:spacing w:val="-1"/>
          <w:sz w:val="24"/>
          <w:szCs w:val="24"/>
          <w:lang w:val="es-ES" w:eastAsia="es-ES"/>
        </w:rPr>
        <w:t xml:space="preserve">Se declara sin lugar el Recurso de Apelación así como el Incidente de Nulidad </w:t>
      </w:r>
      <w:r w:rsidRPr="00DF386F">
        <w:rPr>
          <w:rStyle w:val="CharacterStyle6"/>
          <w:spacing w:val="-7"/>
          <w:sz w:val="24"/>
          <w:szCs w:val="24"/>
          <w:lang w:val="es-ES" w:eastAsia="es-ES"/>
        </w:rPr>
        <w:t xml:space="preserve">interpuesto por el señor </w:t>
      </w:r>
      <w:r>
        <w:rPr>
          <w:rStyle w:val="CharacterStyle6"/>
          <w:b/>
          <w:bCs/>
          <w:spacing w:val="-7"/>
          <w:w w:val="105"/>
          <w:sz w:val="24"/>
          <w:szCs w:val="24"/>
          <w:lang w:val="es-ES" w:eastAsia="es-ES"/>
        </w:rPr>
        <w:t>HPS</w:t>
      </w:r>
      <w:r w:rsidRPr="00DF386F">
        <w:rPr>
          <w:rStyle w:val="CharacterStyle6"/>
          <w:b/>
          <w:bCs/>
          <w:spacing w:val="-7"/>
          <w:w w:val="105"/>
          <w:sz w:val="24"/>
          <w:szCs w:val="24"/>
          <w:lang w:val="es-ES" w:eastAsia="es-ES"/>
        </w:rPr>
        <w:t xml:space="preserve">, cédula de identidad número </w:t>
      </w:r>
      <w:r>
        <w:rPr>
          <w:rStyle w:val="CharacterStyle6"/>
          <w:b/>
          <w:bCs/>
          <w:spacing w:val="-7"/>
          <w:w w:val="105"/>
          <w:sz w:val="24"/>
          <w:szCs w:val="24"/>
          <w:lang w:val="es-ES" w:eastAsia="es-ES"/>
        </w:rPr>
        <w:t>…</w:t>
      </w:r>
      <w:r w:rsidRPr="00DF386F">
        <w:rPr>
          <w:rStyle w:val="CharacterStyle6"/>
          <w:b/>
          <w:bCs/>
          <w:spacing w:val="-7"/>
          <w:w w:val="105"/>
          <w:sz w:val="24"/>
          <w:szCs w:val="24"/>
          <w:lang w:val="es-ES" w:eastAsia="es-ES"/>
        </w:rPr>
        <w:t xml:space="preserve">, </w:t>
      </w:r>
      <w:r w:rsidRPr="00DF386F">
        <w:rPr>
          <w:rStyle w:val="CharacterStyle6"/>
          <w:spacing w:val="-5"/>
          <w:sz w:val="24"/>
          <w:szCs w:val="24"/>
          <w:lang w:val="es-ES" w:eastAsia="es-ES"/>
        </w:rPr>
        <w:t xml:space="preserve">contra el Acuerdo No. 1 de la Sesión Extraordinaria No 037-2001 del 24 de octubre del </w:t>
      </w:r>
      <w:r w:rsidRPr="00DF386F">
        <w:rPr>
          <w:rStyle w:val="CharacterStyle6"/>
          <w:spacing w:val="-8"/>
          <w:sz w:val="24"/>
          <w:szCs w:val="24"/>
          <w:lang w:val="es-ES" w:eastAsia="es-ES"/>
        </w:rPr>
        <w:t>2001, dictado por el Consejo de Transporte Público</w:t>
      </w:r>
      <w:r>
        <w:rPr>
          <w:rStyle w:val="CharacterStyle6"/>
          <w:spacing w:val="-8"/>
          <w:sz w:val="24"/>
          <w:szCs w:val="24"/>
          <w:lang w:val="es-ES" w:eastAsia="es-ES"/>
        </w:rPr>
        <w:t>.</w:t>
      </w:r>
    </w:p>
    <w:p w:rsidR="00C248C4" w:rsidRPr="00DF386F" w:rsidRDefault="00C248C4" w:rsidP="00C248C4">
      <w:pPr>
        <w:pStyle w:val="Style3"/>
        <w:numPr>
          <w:ilvl w:val="0"/>
          <w:numId w:val="3"/>
        </w:numPr>
        <w:tabs>
          <w:tab w:val="clear" w:pos="432"/>
          <w:tab w:val="num" w:pos="1080"/>
        </w:tabs>
        <w:kinsoku w:val="0"/>
        <w:autoSpaceDE/>
        <w:autoSpaceDN/>
        <w:adjustRightInd/>
        <w:spacing w:before="504" w:line="206" w:lineRule="auto"/>
        <w:ind w:right="1152"/>
        <w:rPr>
          <w:rStyle w:val="CharacterStyle6"/>
          <w:spacing w:val="-7"/>
          <w:sz w:val="24"/>
          <w:szCs w:val="24"/>
          <w:lang w:val="es-ES" w:eastAsia="es-ES"/>
        </w:rPr>
      </w:pPr>
      <w:r w:rsidRPr="00DF386F">
        <w:rPr>
          <w:rStyle w:val="CharacterStyle6"/>
          <w:spacing w:val="-7"/>
          <w:sz w:val="24"/>
          <w:szCs w:val="24"/>
          <w:lang w:val="es-ES" w:eastAsia="es-ES"/>
        </w:rPr>
        <w:lastRenderedPageBreak/>
        <w:t>Se confirma en lo aquí resuelto el acuerdo impugnado.</w:t>
      </w:r>
    </w:p>
    <w:p w:rsidR="00C248C4" w:rsidRPr="00DF386F" w:rsidRDefault="00C248C4" w:rsidP="00C248C4">
      <w:pPr>
        <w:pStyle w:val="Style3"/>
        <w:numPr>
          <w:ilvl w:val="0"/>
          <w:numId w:val="4"/>
        </w:numPr>
        <w:tabs>
          <w:tab w:val="clear" w:pos="504"/>
          <w:tab w:val="num" w:pos="1152"/>
        </w:tabs>
        <w:kinsoku w:val="0"/>
        <w:autoSpaceDE/>
        <w:autoSpaceDN/>
        <w:adjustRightInd/>
        <w:spacing w:before="216" w:line="281" w:lineRule="exact"/>
        <w:ind w:right="1152"/>
        <w:jc w:val="both"/>
        <w:rPr>
          <w:rStyle w:val="CharacterStyle6"/>
          <w:i/>
          <w:iCs/>
          <w:spacing w:val="-5"/>
          <w:sz w:val="24"/>
          <w:szCs w:val="24"/>
          <w:lang w:val="es-ES" w:eastAsia="es-ES"/>
        </w:rPr>
      </w:pPr>
      <w:r w:rsidRPr="00DF386F">
        <w:rPr>
          <w:rStyle w:val="CharacterStyle6"/>
          <w:spacing w:val="-3"/>
          <w:sz w:val="24"/>
          <w:szCs w:val="24"/>
          <w:lang w:val="es-ES" w:eastAsia="es-ES"/>
        </w:rPr>
        <w:t xml:space="preserve">De conformidad con el artículo 22, inciso c), de la citada Ley 7969, la presente </w:t>
      </w:r>
      <w:r w:rsidRPr="00DF386F">
        <w:rPr>
          <w:rStyle w:val="CharacterStyle6"/>
          <w:spacing w:val="-5"/>
          <w:sz w:val="24"/>
          <w:szCs w:val="24"/>
          <w:lang w:val="es-ES" w:eastAsia="es-ES"/>
        </w:rPr>
        <w:t xml:space="preserve">resolución no tiene ulterior recurso por lo que, se </w:t>
      </w:r>
      <w:r w:rsidRPr="00DF386F">
        <w:rPr>
          <w:rStyle w:val="CharacterStyle6"/>
          <w:iCs/>
          <w:spacing w:val="-5"/>
          <w:sz w:val="24"/>
          <w:szCs w:val="24"/>
          <w:lang w:val="es-ES" w:eastAsia="es-ES"/>
        </w:rPr>
        <w:t xml:space="preserve">tiene </w:t>
      </w:r>
      <w:r w:rsidRPr="00DF386F">
        <w:rPr>
          <w:rStyle w:val="CharacterStyle6"/>
          <w:bCs/>
          <w:iCs/>
          <w:spacing w:val="-15"/>
          <w:sz w:val="24"/>
          <w:szCs w:val="24"/>
          <w:lang w:val="es-ES" w:eastAsia="es-ES"/>
        </w:rPr>
        <w:t>por agotada</w:t>
      </w:r>
      <w:r w:rsidRPr="00DF386F">
        <w:rPr>
          <w:rStyle w:val="CharacterStyle6"/>
          <w:b/>
          <w:bCs/>
          <w:i/>
          <w:iCs/>
          <w:spacing w:val="-15"/>
          <w:sz w:val="24"/>
          <w:szCs w:val="24"/>
          <w:lang w:val="es-ES" w:eastAsia="es-ES"/>
        </w:rPr>
        <w:t xml:space="preserve"> </w:t>
      </w:r>
      <w:r w:rsidRPr="00DF386F">
        <w:rPr>
          <w:rStyle w:val="CharacterStyle6"/>
          <w:i/>
          <w:iCs/>
          <w:spacing w:val="-5"/>
          <w:sz w:val="24"/>
          <w:szCs w:val="24"/>
          <w:lang w:val="es-ES" w:eastAsia="es-ES"/>
        </w:rPr>
        <w:t>la vía administrativa.</w:t>
      </w:r>
    </w:p>
    <w:p w:rsidR="00C248C4" w:rsidRPr="00DF386F" w:rsidRDefault="00C248C4" w:rsidP="00C248C4">
      <w:pPr>
        <w:pStyle w:val="Style3"/>
        <w:kinsoku w:val="0"/>
        <w:autoSpaceDE/>
        <w:autoSpaceDN/>
        <w:adjustRightInd/>
        <w:spacing w:before="180" w:after="252"/>
        <w:ind w:left="576" w:right="1152"/>
        <w:rPr>
          <w:rStyle w:val="CharacterStyle6"/>
          <w:b/>
          <w:bCs/>
          <w:w w:val="105"/>
          <w:sz w:val="24"/>
          <w:szCs w:val="24"/>
          <w:lang w:val="es-ES" w:eastAsia="es-ES"/>
        </w:rPr>
      </w:pPr>
      <w:r w:rsidRPr="00DF386F">
        <w:rPr>
          <w:rStyle w:val="CharacterStyle6"/>
          <w:b/>
          <w:bCs/>
          <w:w w:val="105"/>
          <w:sz w:val="24"/>
          <w:szCs w:val="24"/>
          <w:lang w:val="es-ES" w:eastAsia="es-ES"/>
        </w:rPr>
        <w:t>NOTIFIQUESE.-</w:t>
      </w:r>
    </w:p>
    <w:p w:rsidR="00C248C4" w:rsidRDefault="00C248C4" w:rsidP="00C248C4">
      <w:pPr>
        <w:pStyle w:val="Style3"/>
        <w:kinsoku w:val="0"/>
        <w:autoSpaceDE/>
        <w:autoSpaceDN/>
        <w:adjustRightInd/>
        <w:spacing w:before="180" w:after="252"/>
        <w:ind w:left="576" w:right="1152"/>
        <w:rPr>
          <w:rStyle w:val="CharacterStyle6"/>
          <w:b/>
          <w:bCs/>
          <w:w w:val="105"/>
          <w:sz w:val="24"/>
          <w:szCs w:val="24"/>
          <w:lang w:val="es-ES" w:eastAsia="es-ES"/>
        </w:rPr>
      </w:pPr>
    </w:p>
    <w:p w:rsidR="00C248C4" w:rsidRDefault="00C248C4" w:rsidP="00C248C4">
      <w:pPr>
        <w:spacing w:after="5"/>
        <w:ind w:right="336"/>
      </w:pPr>
      <w:r>
        <w:rPr>
          <w:noProof/>
          <w:lang w:val="es-CR"/>
        </w:rPr>
        <w:drawing>
          <wp:inline distT="0" distB="0" distL="0" distR="0">
            <wp:extent cx="304800" cy="304800"/>
            <wp:effectExtent l="0" t="0" r="0" b="0"/>
            <wp:docPr id="1" name="Imagen 1" descr="Ver MARICELA VILLEGAS  06-05-2013.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MARICELA VILLEGAS  06-05-2013.jpg en presentación"/>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lang w:val="es-CR"/>
        </w:rPr>
        <w:drawing>
          <wp:inline distT="0" distB="0" distL="0" distR="0">
            <wp:extent cx="304800" cy="304800"/>
            <wp:effectExtent l="0" t="0" r="0" b="0"/>
            <wp:docPr id="2" name="Imagen 2" descr="Ver MARICELA VILLEGAS  06-05-2013.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MARICELA VILLEGAS  06-05-2013.jpg en presentación"/>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lang w:val="es-CR"/>
        </w:rPr>
        <w:drawing>
          <wp:inline distT="0" distB="0" distL="0" distR="0">
            <wp:extent cx="304800" cy="304800"/>
            <wp:effectExtent l="0" t="0" r="0" b="0"/>
            <wp:docPr id="3" name="Imagen 3" descr="Ver MARICELA VILLEGAS  06-05-2013.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MARICELA VILLEGAS  06-05-2013.jpg en presentación"/>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lang w:val="es-CR"/>
        </w:rPr>
        <w:drawing>
          <wp:inline distT="0" distB="0" distL="0" distR="0">
            <wp:extent cx="304800" cy="304800"/>
            <wp:effectExtent l="0" t="0" r="0" b="0"/>
            <wp:docPr id="4" name="Imagen 4" descr="Ver MARICELA VILLEGAS  06-05-2013.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MARICELA VILLEGAS  06-05-2013.jpg en presentación"/>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C248C4" w:rsidRDefault="00C248C4" w:rsidP="00C248C4">
      <w:pPr>
        <w:tabs>
          <w:tab w:val="left" w:pos="0"/>
        </w:tabs>
        <w:rPr>
          <w:lang w:val="es-CR"/>
        </w:rPr>
      </w:pPr>
      <w:r>
        <w:rPr>
          <w:lang w:val="es-CR"/>
        </w:rPr>
        <w:tab/>
      </w:r>
      <w:r>
        <w:rPr>
          <w:lang w:val="es-CR"/>
        </w:rPr>
        <w:tab/>
      </w:r>
      <w:r>
        <w:rPr>
          <w:lang w:val="es-CR"/>
        </w:rPr>
        <w:tab/>
      </w:r>
      <w:r>
        <w:rPr>
          <w:lang w:val="es-CR"/>
        </w:rPr>
        <w:tab/>
        <w:t>Licda. Marta Luz Pérez Peláez</w:t>
      </w:r>
    </w:p>
    <w:p w:rsidR="00C248C4" w:rsidRDefault="00C248C4" w:rsidP="00C248C4">
      <w:pPr>
        <w:tabs>
          <w:tab w:val="left" w:pos="0"/>
        </w:tabs>
        <w:rPr>
          <w:lang w:val="es-CR"/>
        </w:rPr>
      </w:pPr>
      <w:r>
        <w:rPr>
          <w:lang w:val="es-CR"/>
        </w:rPr>
        <w:tab/>
      </w:r>
      <w:r>
        <w:rPr>
          <w:lang w:val="es-CR"/>
        </w:rPr>
        <w:tab/>
      </w:r>
      <w:r>
        <w:rPr>
          <w:lang w:val="es-CR"/>
        </w:rPr>
        <w:tab/>
      </w:r>
      <w:r>
        <w:rPr>
          <w:lang w:val="es-CR"/>
        </w:rPr>
        <w:tab/>
      </w:r>
      <w:r>
        <w:rPr>
          <w:lang w:val="es-CR"/>
        </w:rPr>
        <w:tab/>
      </w:r>
      <w:r>
        <w:rPr>
          <w:lang w:val="es-CR"/>
        </w:rPr>
        <w:tab/>
        <w:t>Presidenta</w:t>
      </w:r>
    </w:p>
    <w:p w:rsidR="00C248C4" w:rsidRDefault="00C248C4" w:rsidP="00C248C4">
      <w:pPr>
        <w:tabs>
          <w:tab w:val="left" w:pos="0"/>
        </w:tabs>
        <w:rPr>
          <w:lang w:val="es-CR"/>
        </w:rPr>
      </w:pPr>
    </w:p>
    <w:p w:rsidR="00C248C4" w:rsidRDefault="00C248C4" w:rsidP="00C248C4">
      <w:pPr>
        <w:tabs>
          <w:tab w:val="left" w:pos="0"/>
        </w:tabs>
        <w:rPr>
          <w:lang w:val="es-CR"/>
        </w:rPr>
      </w:pPr>
    </w:p>
    <w:p w:rsidR="00C248C4" w:rsidRDefault="00C248C4" w:rsidP="00C248C4">
      <w:pPr>
        <w:tabs>
          <w:tab w:val="left" w:pos="0"/>
        </w:tabs>
        <w:rPr>
          <w:lang w:val="es-CR"/>
        </w:rPr>
      </w:pPr>
      <w:r>
        <w:rPr>
          <w:lang w:val="es-CR"/>
        </w:rPr>
        <w:t xml:space="preserve">      </w:t>
      </w:r>
      <w:r>
        <w:rPr>
          <w:lang w:val="es-CR"/>
        </w:rPr>
        <w:tab/>
        <w:t xml:space="preserve">Lic. Carlos Miguel </w:t>
      </w:r>
      <w:proofErr w:type="spellStart"/>
      <w:r>
        <w:rPr>
          <w:lang w:val="es-CR"/>
        </w:rPr>
        <w:t>Portuguez</w:t>
      </w:r>
      <w:proofErr w:type="spellEnd"/>
      <w:r>
        <w:rPr>
          <w:lang w:val="es-CR"/>
        </w:rPr>
        <w:t xml:space="preserve"> Méndez           Lic. Luis Gerardo Fallas Acosta</w:t>
      </w:r>
    </w:p>
    <w:p w:rsidR="00C248C4" w:rsidRDefault="00C248C4" w:rsidP="00C248C4">
      <w:pPr>
        <w:tabs>
          <w:tab w:val="left" w:pos="0"/>
        </w:tabs>
        <w:rPr>
          <w:lang w:val="es-CR"/>
        </w:rPr>
      </w:pPr>
      <w:r>
        <w:rPr>
          <w:lang w:val="es-CR"/>
        </w:rPr>
        <w:tab/>
      </w:r>
      <w:r>
        <w:rPr>
          <w:lang w:val="es-CR"/>
        </w:rPr>
        <w:tab/>
        <w:t xml:space="preserve">Juez                                                                   </w:t>
      </w:r>
      <w:proofErr w:type="spellStart"/>
      <w:r>
        <w:rPr>
          <w:lang w:val="es-CR"/>
        </w:rPr>
        <w:t>Juez</w:t>
      </w:r>
      <w:proofErr w:type="spellEnd"/>
    </w:p>
    <w:p w:rsidR="00C248C4" w:rsidRDefault="00C248C4" w:rsidP="00C248C4">
      <w:pPr>
        <w:rPr>
          <w:lang w:val="es-CR"/>
        </w:rPr>
      </w:pPr>
    </w:p>
    <w:p w:rsidR="00C248C4" w:rsidRDefault="00C248C4" w:rsidP="00C248C4">
      <w:pPr>
        <w:pStyle w:val="Style4"/>
        <w:kinsoku w:val="0"/>
        <w:autoSpaceDE/>
        <w:ind w:right="432"/>
        <w:rPr>
          <w:rStyle w:val="CharacterStyle4"/>
          <w:rFonts w:ascii="Bookman Old Style" w:hAnsi="Bookman Old Style" w:cs="Bookman Old Style"/>
          <w:spacing w:val="-7"/>
          <w:sz w:val="31"/>
          <w:szCs w:val="31"/>
          <w:u w:val="single"/>
          <w:lang w:eastAsia="es-ES"/>
        </w:rPr>
      </w:pPr>
    </w:p>
    <w:p w:rsidR="00C248C4" w:rsidRDefault="00C248C4" w:rsidP="00C248C4">
      <w:pPr>
        <w:pStyle w:val="Style3"/>
        <w:kinsoku w:val="0"/>
        <w:autoSpaceDE/>
        <w:autoSpaceDN/>
        <w:adjustRightInd/>
        <w:spacing w:before="180" w:after="252"/>
        <w:ind w:left="576" w:right="1152"/>
        <w:rPr>
          <w:rStyle w:val="CharacterStyle6"/>
          <w:b/>
          <w:bCs/>
          <w:w w:val="105"/>
          <w:sz w:val="24"/>
          <w:szCs w:val="24"/>
          <w:lang w:val="es-ES" w:eastAsia="es-ES"/>
        </w:rPr>
      </w:pPr>
    </w:p>
    <w:p w:rsidR="00F07A18" w:rsidRDefault="00F07A18"/>
    <w:sectPr w:rsidR="00F07A18" w:rsidSect="00DF386F">
      <w:pgSz w:w="12134" w:h="15840"/>
      <w:pgMar w:top="578" w:right="255" w:bottom="1157" w:left="18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1D5"/>
    <w:multiLevelType w:val="singleLevel"/>
    <w:tmpl w:val="5CE45D7E"/>
    <w:lvl w:ilvl="0">
      <w:start w:val="2"/>
      <w:numFmt w:val="upperLetter"/>
      <w:lvlText w:val="%1.-"/>
      <w:lvlJc w:val="left"/>
      <w:pPr>
        <w:tabs>
          <w:tab w:val="num" w:pos="360"/>
        </w:tabs>
        <w:ind w:left="72" w:firstLine="72"/>
      </w:pPr>
      <w:rPr>
        <w:rFonts w:cs="Times New Roman"/>
        <w:snapToGrid/>
        <w:spacing w:val="5"/>
        <w:w w:val="105"/>
        <w:sz w:val="24"/>
        <w:szCs w:val="24"/>
      </w:rPr>
    </w:lvl>
  </w:abstractNum>
  <w:abstractNum w:abstractNumId="1">
    <w:nsid w:val="04248E6B"/>
    <w:multiLevelType w:val="singleLevel"/>
    <w:tmpl w:val="7DBA78F9"/>
    <w:lvl w:ilvl="0">
      <w:start w:val="2"/>
      <w:numFmt w:val="decimal"/>
      <w:lvlText w:val="%1.-"/>
      <w:lvlJc w:val="left"/>
      <w:pPr>
        <w:tabs>
          <w:tab w:val="num" w:pos="360"/>
        </w:tabs>
        <w:ind w:firstLine="72"/>
      </w:pPr>
      <w:rPr>
        <w:rFonts w:cs="Times New Roman"/>
        <w:b/>
        <w:bCs/>
        <w:snapToGrid/>
        <w:spacing w:val="-5"/>
        <w:sz w:val="24"/>
        <w:szCs w:val="24"/>
      </w:rPr>
    </w:lvl>
  </w:abstractNum>
  <w:abstractNum w:abstractNumId="2">
    <w:nsid w:val="05831625"/>
    <w:multiLevelType w:val="singleLevel"/>
    <w:tmpl w:val="7098F930"/>
    <w:lvl w:ilvl="0">
      <w:start w:val="1"/>
      <w:numFmt w:val="upperRoman"/>
      <w:lvlText w:val="%1.-"/>
      <w:lvlJc w:val="left"/>
      <w:pPr>
        <w:tabs>
          <w:tab w:val="num" w:pos="432"/>
        </w:tabs>
        <w:ind w:left="576" w:firstLine="72"/>
      </w:pPr>
      <w:rPr>
        <w:rFonts w:ascii="Garamond" w:hAnsi="Garamond" w:cs="Garamond"/>
        <w:snapToGrid/>
        <w:spacing w:val="-1"/>
        <w:sz w:val="27"/>
        <w:szCs w:val="27"/>
      </w:rPr>
    </w:lvl>
  </w:abstractNum>
  <w:num w:numId="1">
    <w:abstractNumId w:val="1"/>
  </w:num>
  <w:num w:numId="2">
    <w:abstractNumId w:val="0"/>
  </w:num>
  <w:num w:numId="3">
    <w:abstractNumId w:val="2"/>
  </w:num>
  <w:num w:numId="4">
    <w:abstractNumId w:val="2"/>
    <w:lvlOverride w:ilvl="0">
      <w:lvl w:ilvl="0">
        <w:numFmt w:val="upperRoman"/>
        <w:lvlText w:val="%1.-"/>
        <w:lvlJc w:val="left"/>
        <w:pPr>
          <w:tabs>
            <w:tab w:val="num" w:pos="504"/>
          </w:tabs>
          <w:ind w:left="576" w:firstLine="72"/>
        </w:pPr>
        <w:rPr>
          <w:rFonts w:ascii="Garamond" w:hAnsi="Garamond" w:cs="Garamond"/>
          <w:i w:val="0"/>
          <w:snapToGrid/>
          <w:spacing w:val="-3"/>
          <w:sz w:val="27"/>
          <w:szCs w:val="27"/>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248C4"/>
    <w:rsid w:val="00037B2E"/>
    <w:rsid w:val="003819BC"/>
    <w:rsid w:val="003D5801"/>
    <w:rsid w:val="006A5EC0"/>
    <w:rsid w:val="0099644F"/>
    <w:rsid w:val="00A71D2C"/>
    <w:rsid w:val="00B43B43"/>
    <w:rsid w:val="00C248C4"/>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C4"/>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C248C4"/>
    <w:pPr>
      <w:kinsoku/>
      <w:autoSpaceDE w:val="0"/>
      <w:autoSpaceDN w:val="0"/>
      <w:spacing w:before="576"/>
      <w:ind w:right="1152"/>
      <w:jc w:val="both"/>
    </w:pPr>
  </w:style>
  <w:style w:type="paragraph" w:customStyle="1" w:styleId="Style1">
    <w:name w:val="Style 1"/>
    <w:basedOn w:val="Normal"/>
    <w:uiPriority w:val="99"/>
    <w:rsid w:val="00C248C4"/>
    <w:pPr>
      <w:kinsoku/>
      <w:autoSpaceDE w:val="0"/>
      <w:autoSpaceDN w:val="0"/>
      <w:adjustRightInd w:val="0"/>
    </w:pPr>
  </w:style>
  <w:style w:type="paragraph" w:customStyle="1" w:styleId="Style4">
    <w:name w:val="Style 4"/>
    <w:basedOn w:val="Normal"/>
    <w:uiPriority w:val="99"/>
    <w:rsid w:val="00C248C4"/>
    <w:pPr>
      <w:kinsoku/>
      <w:autoSpaceDE w:val="0"/>
      <w:autoSpaceDN w:val="0"/>
      <w:spacing w:before="576"/>
      <w:ind w:right="1152"/>
      <w:jc w:val="both"/>
    </w:pPr>
  </w:style>
  <w:style w:type="paragraph" w:customStyle="1" w:styleId="Style3">
    <w:name w:val="Style 3"/>
    <w:basedOn w:val="Normal"/>
    <w:uiPriority w:val="99"/>
    <w:rsid w:val="00C248C4"/>
    <w:pPr>
      <w:kinsoku/>
      <w:autoSpaceDE w:val="0"/>
      <w:autoSpaceDN w:val="0"/>
      <w:adjustRightInd w:val="0"/>
    </w:pPr>
    <w:rPr>
      <w:sz w:val="20"/>
      <w:szCs w:val="20"/>
    </w:rPr>
  </w:style>
  <w:style w:type="paragraph" w:customStyle="1" w:styleId="Style5">
    <w:name w:val="Style 5"/>
    <w:basedOn w:val="Normal"/>
    <w:uiPriority w:val="99"/>
    <w:rsid w:val="00C248C4"/>
    <w:pPr>
      <w:kinsoku/>
      <w:autoSpaceDE w:val="0"/>
      <w:autoSpaceDN w:val="0"/>
      <w:spacing w:before="288"/>
      <w:ind w:right="72" w:firstLine="72"/>
      <w:jc w:val="both"/>
    </w:pPr>
  </w:style>
  <w:style w:type="character" w:customStyle="1" w:styleId="CharacterStyle1">
    <w:name w:val="Character Style 1"/>
    <w:uiPriority w:val="99"/>
    <w:rsid w:val="00C248C4"/>
    <w:rPr>
      <w:sz w:val="24"/>
    </w:rPr>
  </w:style>
  <w:style w:type="character" w:customStyle="1" w:styleId="CharacterStyle6">
    <w:name w:val="Character Style 6"/>
    <w:uiPriority w:val="99"/>
    <w:rsid w:val="00C248C4"/>
    <w:rPr>
      <w:sz w:val="20"/>
    </w:rPr>
  </w:style>
  <w:style w:type="character" w:customStyle="1" w:styleId="CharacterStyle4">
    <w:name w:val="Character Style 4"/>
    <w:uiPriority w:val="99"/>
    <w:rsid w:val="00C248C4"/>
    <w:rPr>
      <w:sz w:val="20"/>
    </w:rPr>
  </w:style>
  <w:style w:type="paragraph" w:styleId="Textodeglobo">
    <w:name w:val="Balloon Text"/>
    <w:basedOn w:val="Normal"/>
    <w:link w:val="TextodegloboCar"/>
    <w:uiPriority w:val="99"/>
    <w:semiHidden/>
    <w:unhideWhenUsed/>
    <w:rsid w:val="00C248C4"/>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8C4"/>
    <w:rPr>
      <w:rFonts w:ascii="Tahoma" w:eastAsiaTheme="minorEastAsia" w:hAnsi="Tahoma" w:cs="Tahoma"/>
      <w:sz w:val="16"/>
      <w:szCs w:val="16"/>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9779</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2013-05-10T15:16:00Z</dcterms:created>
  <dcterms:modified xsi:type="dcterms:W3CDTF">2013-05-10T15:16:00Z</dcterms:modified>
</cp:coreProperties>
</file>